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142C43"/>
          <w:sz w:val="88"/>
        </w:rPr>
        <w:t>ATLAS™</w:t>
      </w:r>
    </w:p>
    <w:p>
      <w:pPr>
        <w:jc w:val="center"/>
      </w:pPr>
      <w:r>
        <w:rPr>
          <w:b/>
          <w:color w:val="1B7A74"/>
          <w:sz w:val="54"/>
        </w:rPr>
        <w:t>CONTRACT ADMINISTRATOR</w:t>
        <w:br/>
        <w:t>PROFESSIONAL TOOLKIT</w:t>
      </w:r>
    </w:p>
    <w:p>
      <w:pPr>
        <w:jc w:val="center"/>
      </w:pPr>
      <w:r>
        <w:rPr>
          <w:color w:val="323E48"/>
          <w:sz w:val="28"/>
        </w:rPr>
        <w:t>The 6 Essential Toolkits for Better Construction Contract Administration</w:t>
      </w:r>
    </w:p>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THE SIX DISCIPLINES  </w:t>
            </w:r>
            <w:r>
              <w:rPr>
                <w:rFonts w:ascii="Arial" w:hAnsi="Arial"/>
                <w:sz w:val="19"/>
              </w:rPr>
              <w:t>1 KNOW THE CONTRACT  •  2 PROTECT YOUR RIGHTS  •  3 CONTROL THE CHANGE  •  4 PROTECT THE TIME  •  5 PROTECT THE MONEY  •  6 PROTECT THE EVIDENCE</w:t>
            </w:r>
          </w:p>
        </w:tc>
      </w:tr>
    </w:tbl>
    <w:p>
      <w:pPr>
        <w:spacing w:after="40"/>
      </w:pPr>
    </w:p>
    <w:p>
      <w:pPr>
        <w:jc w:val="center"/>
      </w:pPr>
      <w:r>
        <w:rPr>
          <w:b/>
          <w:color w:val="C98B29"/>
          <w:sz w:val="26"/>
        </w:rPr>
        <w:t>Implementation Edition</w:t>
      </w:r>
    </w:p>
    <w:p>
      <w:r>
        <w:br w:type="page"/>
      </w:r>
    </w:p>
    <w:p>
      <w:pPr>
        <w:pStyle w:val="Heading1"/>
      </w:pPr>
      <w:r>
        <w:t>How to Use This Pack</w:t>
      </w:r>
    </w:p>
    <w:p>
      <w:r>
        <w:t>This pack is designed to be implemented on live construction projects. Each toolkit combines a visual workflow, decision/checklist tools, editable forms and registers, and an implementation routine. The tools are contract-form neutral: users must insert the actual clause references, notice periods, terminology and procedures from the signed contract and applicable law.</w:t>
      </w:r>
    </w:p>
    <w:p>
      <w:pPr>
        <w:spacing w:after="40"/>
      </w:pPr>
      <w:r>
        <w:rPr>
          <w:b/>
          <w:color w:val="142C43"/>
        </w:rPr>
        <w:t xml:space="preserve">1.  </w:t>
      </w:r>
      <w:r>
        <w:t>Mobilise the six core registers at project commencement.</w:t>
      </w:r>
    </w:p>
    <w:p>
      <w:pPr>
        <w:spacing w:after="40"/>
      </w:pPr>
      <w:r>
        <w:rPr>
          <w:b/>
          <w:color w:val="142C43"/>
        </w:rPr>
        <w:t xml:space="preserve">2.  </w:t>
      </w:r>
      <w:r>
        <w:t>Assign a named owner for each register and template family.</w:t>
      </w:r>
    </w:p>
    <w:p>
      <w:pPr>
        <w:spacing w:after="40"/>
      </w:pPr>
      <w:r>
        <w:rPr>
          <w:b/>
          <w:color w:val="142C43"/>
        </w:rPr>
        <w:t xml:space="preserve">3.  </w:t>
      </w:r>
      <w:r>
        <w:t>Review deadlines, change, delay and claims in a standing weekly contract administration meeting.</w:t>
      </w:r>
    </w:p>
    <w:p>
      <w:pPr>
        <w:spacing w:after="40"/>
      </w:pPr>
      <w:r>
        <w:rPr>
          <w:b/>
          <w:color w:val="142C43"/>
        </w:rPr>
        <w:t xml:space="preserve">4.  </w:t>
      </w:r>
      <w:r>
        <w:t>Cross-reference issues between the notice, variation, delay, payment and evidence tools using a common issue reference.</w:t>
      </w:r>
    </w:p>
    <w:p>
      <w:pPr>
        <w:spacing w:after="40"/>
      </w:pPr>
      <w:r>
        <w:rPr>
          <w:b/>
          <w:color w:val="142C43"/>
        </w:rPr>
        <w:t xml:space="preserve">5.  </w:t>
      </w:r>
      <w:r>
        <w:t>Archive closed matters and record lessons learned at project close-out.</w:t>
      </w:r>
    </w:p>
    <w:p>
      <w:pPr>
        <w:pageBreakBefore/>
        <w:jc w:val="center"/>
      </w:pPr>
      <w:r>
        <w:rPr>
          <w:rFonts w:ascii="Arial" w:hAnsi="Arial"/>
          <w:b/>
          <w:color w:val="1B7A74"/>
          <w:sz w:val="30"/>
        </w:rPr>
        <w:t>ATLAS™ TOOLKIT 1</w:t>
      </w:r>
    </w:p>
    <w:p>
      <w:pPr>
        <w:jc w:val="center"/>
      </w:pPr>
      <w:r>
        <w:rPr>
          <w:rFonts w:ascii="Arial" w:hAnsi="Arial"/>
          <w:b/>
          <w:color w:val="142C43"/>
          <w:sz w:val="56"/>
        </w:rPr>
        <w:t>KNOW THE CONTRACT</w:t>
      </w:r>
    </w:p>
    <w:p>
      <w:pPr>
        <w:jc w:val="center"/>
      </w:pPr>
      <w:r>
        <w:rPr>
          <w:b/>
          <w:color w:val="C98B29"/>
          <w:sz w:val="30"/>
        </w:rPr>
        <w:t>Contract Interpretation &amp; Clause Navigation</w:t>
      </w:r>
    </w:p>
    <w:p>
      <w:pPr>
        <w:spacing w:before="240"/>
        <w:jc w:val="center"/>
      </w:pPr>
      <w:r>
        <w:rPr>
          <w:color w:val="323E48"/>
          <w:sz w:val="22"/>
        </w:rPr>
        <w:t>Build a one-page operating map of the contract so that the project team can identify obligations, procedures, deadlines and consequences quickly.</w:t>
      </w:r>
    </w:p>
    <w:p/>
    <w:p>
      <w:pPr>
        <w:jc w:val="center"/>
      </w:pPr>
      <w:r>
        <w:drawing>
          <wp:inline xmlns:a="http://schemas.openxmlformats.org/drawingml/2006/main" xmlns:pic="http://schemas.openxmlformats.org/drawingml/2006/picture">
            <wp:extent cx="6446520" cy="3626167"/>
            <wp:docPr id="1" name="Picture 1"/>
            <wp:cNvGraphicFramePr>
              <a:graphicFrameLocks noChangeAspect="1"/>
            </wp:cNvGraphicFramePr>
            <a:graphic>
              <a:graphicData uri="http://schemas.openxmlformats.org/drawingml/2006/picture">
                <pic:pic>
                  <pic:nvPicPr>
                    <pic:cNvPr id="0" name="Toolkit_1_Infographic.png"/>
                    <pic:cNvPicPr/>
                  </pic:nvPicPr>
                  <pic:blipFill>
                    <a:blip r:embed="rId11"/>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1"/>
      </w:pPr>
      <w:r>
        <w:t>1. Contract Particulars Sheet</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Employer</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Contractor</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 Administrator / Engineer</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 Form &amp; Edition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 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 Sum</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Commencement 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Time for Completion / Completion 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Defects / DLP Period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Governing Law</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Dispute Mechanism</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Seat / Venue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Liquidated Damages / Delay Damages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Retention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Performance Security</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Advance Payment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Key Insurance Requirements</w:t>
            </w:r>
          </w:p>
        </w:tc>
        <w:tc>
          <w:tcPr>
            <w:tcW w:type="dxa" w:w="6912"/>
            <w:vAlign w:val="center"/>
          </w:tcPr>
          <w:p>
            <w:r/>
            <w:r>
              <w:rPr>
                <w:rFonts w:ascii="Arial" w:hAnsi="Arial"/>
                <w:b w:val="0"/>
                <w:color w:val="1E242A"/>
                <w:sz w:val="18"/>
              </w:rPr>
            </w:r>
          </w:p>
        </w:tc>
      </w:tr>
    </w:tbl>
    <w:p>
      <w:pPr>
        <w:spacing w:after="60"/>
      </w:pPr>
    </w:p>
    <w:p>
      <w:pPr>
        <w:pStyle w:val="Heading2"/>
      </w:pPr>
      <w:r>
        <w:t>2. Contract Document Hierarchy / Order of Precedence</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3168"/>
            <w:vAlign w:val="center"/>
            <w:shd w:fill="142C43"/>
          </w:tcPr>
          <w:p>
            <w:r/>
            <w:r>
              <w:rPr>
                <w:rFonts w:ascii="Arial" w:hAnsi="Arial"/>
                <w:b/>
                <w:color w:val="FFFFFF"/>
                <w:sz w:val="17"/>
              </w:rPr>
              <w:t>Contract Document</w:t>
            </w:r>
          </w:p>
        </w:tc>
        <w:tc>
          <w:tcPr>
            <w:tcW w:type="dxa" w:w="1440"/>
            <w:vAlign w:val="center"/>
            <w:shd w:fill="142C43"/>
          </w:tcPr>
          <w:p>
            <w:r/>
            <w:r>
              <w:rPr>
                <w:rFonts w:ascii="Arial" w:hAnsi="Arial"/>
                <w:b/>
                <w:color w:val="FFFFFF"/>
                <w:sz w:val="17"/>
              </w:rPr>
              <w:t>Date / Revision</w:t>
            </w:r>
          </w:p>
        </w:tc>
        <w:tc>
          <w:tcPr>
            <w:tcW w:type="dxa" w:w="1728"/>
            <w:vAlign w:val="center"/>
            <w:shd w:fill="142C43"/>
          </w:tcPr>
          <w:p>
            <w:r/>
            <w:r>
              <w:rPr>
                <w:rFonts w:ascii="Arial" w:hAnsi="Arial"/>
                <w:b/>
                <w:color w:val="FFFFFF"/>
                <w:sz w:val="17"/>
              </w:rPr>
              <w:t>Order of Precedence</w:t>
            </w:r>
          </w:p>
        </w:tc>
        <w:tc>
          <w:tcPr>
            <w:tcW w:type="dxa" w:w="2448"/>
            <w:vAlign w:val="center"/>
            <w:shd w:fill="142C43"/>
          </w:tcPr>
          <w:p>
            <w:r/>
            <w:r>
              <w:rPr>
                <w:rFonts w:ascii="Arial" w:hAnsi="Arial"/>
                <w:b/>
                <w:color w:val="FFFFFF"/>
                <w:sz w:val="17"/>
              </w:rPr>
              <w:t>Stored Location</w:t>
            </w:r>
          </w:p>
        </w:tc>
        <w:tc>
          <w:tcPr>
            <w:tcW w:type="dxa" w:w="1296"/>
            <w:vAlign w:val="center"/>
            <w:shd w:fill="142C43"/>
          </w:tcPr>
          <w:p>
            <w:r/>
            <w:r>
              <w:rPr>
                <w:rFonts w:ascii="Arial" w:hAnsi="Arial"/>
                <w:b/>
                <w:color w:val="FFFFFF"/>
                <w:sz w:val="17"/>
              </w:rPr>
              <w:t>Reviewed By</w:t>
            </w:r>
          </w:p>
        </w:tc>
      </w:tr>
      <w:tr>
        <w:tc>
          <w:tcPr>
            <w:tcW w:type="dxa" w:w="316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316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316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316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316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316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316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316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bl>
    <w:p>
      <w:pPr>
        <w:spacing w:after="60"/>
      </w:pPr>
    </w:p>
    <w:p>
      <w:pPr>
        <w:pStyle w:val="Heading2"/>
      </w:pPr>
      <w:r>
        <w:t>3. Key Clause Map</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304"/>
            <w:vAlign w:val="center"/>
            <w:shd w:fill="142C43"/>
          </w:tcPr>
          <w:p>
            <w:r/>
            <w:r>
              <w:rPr>
                <w:rFonts w:ascii="Arial" w:hAnsi="Arial"/>
                <w:b/>
                <w:color w:val="FFFFFF"/>
                <w:sz w:val="17"/>
              </w:rPr>
              <w:t>Subject</w:t>
            </w:r>
          </w:p>
        </w:tc>
        <w:tc>
          <w:tcPr>
            <w:tcW w:type="dxa" w:w="1152"/>
            <w:vAlign w:val="center"/>
            <w:shd w:fill="142C43"/>
          </w:tcPr>
          <w:p>
            <w:r/>
            <w:r>
              <w:rPr>
                <w:rFonts w:ascii="Arial" w:hAnsi="Arial"/>
                <w:b/>
                <w:color w:val="FFFFFF"/>
                <w:sz w:val="17"/>
              </w:rPr>
              <w:t>Clause</w:t>
            </w:r>
          </w:p>
        </w:tc>
        <w:tc>
          <w:tcPr>
            <w:tcW w:type="dxa" w:w="3456"/>
            <w:vAlign w:val="center"/>
            <w:shd w:fill="142C43"/>
          </w:tcPr>
          <w:p>
            <w:r/>
            <w:r>
              <w:rPr>
                <w:rFonts w:ascii="Arial" w:hAnsi="Arial"/>
                <w:b/>
                <w:color w:val="FFFFFF"/>
                <w:sz w:val="17"/>
              </w:rPr>
              <w:t>Key Procedure</w:t>
            </w:r>
          </w:p>
        </w:tc>
        <w:tc>
          <w:tcPr>
            <w:tcW w:type="dxa" w:w="1584"/>
            <w:vAlign w:val="center"/>
            <w:shd w:fill="142C43"/>
          </w:tcPr>
          <w:p>
            <w:r/>
            <w:r>
              <w:rPr>
                <w:rFonts w:ascii="Arial" w:hAnsi="Arial"/>
                <w:b/>
                <w:color w:val="FFFFFF"/>
                <w:sz w:val="17"/>
              </w:rPr>
              <w:t>Deadline / Period</w:t>
            </w:r>
          </w:p>
        </w:tc>
        <w:tc>
          <w:tcPr>
            <w:tcW w:type="dxa" w:w="1584"/>
            <w:vAlign w:val="center"/>
            <w:shd w:fill="142C43"/>
          </w:tcPr>
          <w:p>
            <w:r/>
            <w:r>
              <w:rPr>
                <w:rFonts w:ascii="Arial" w:hAnsi="Arial"/>
                <w:b/>
                <w:color w:val="FFFFFF"/>
                <w:sz w:val="17"/>
              </w:rPr>
              <w:t>Responsible Person</w:t>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3456"/>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3456"/>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bl>
    <w:p>
      <w:pPr>
        <w:spacing w:after="60"/>
      </w:pPr>
    </w:p>
    <w:p>
      <w:pPr>
        <w:pStyle w:val="Heading2"/>
      </w:pPr>
      <w:r>
        <w:t>4. Contractual Obligation Matrix</w:t>
      </w:r>
    </w:p>
    <w:tbl>
      <w:tblPr>
        <w:tblStyle w:val="TableGrid"/>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trPr>
        <w:tc>
          <w:tcPr>
            <w:tcW w:type="dxa" w:w="1296"/>
            <w:vAlign w:val="center"/>
            <w:shd w:fill="142C43"/>
          </w:tcPr>
          <w:p>
            <w:r/>
            <w:r>
              <w:rPr>
                <w:rFonts w:ascii="Arial" w:hAnsi="Arial"/>
                <w:b/>
                <w:color w:val="FFFFFF"/>
                <w:sz w:val="17"/>
              </w:rPr>
              <w:t>Party</w:t>
            </w:r>
          </w:p>
        </w:tc>
        <w:tc>
          <w:tcPr>
            <w:tcW w:type="dxa" w:w="2448"/>
            <w:vAlign w:val="center"/>
            <w:shd w:fill="142C43"/>
          </w:tcPr>
          <w:p>
            <w:r/>
            <w:r>
              <w:rPr>
                <w:rFonts w:ascii="Arial" w:hAnsi="Arial"/>
                <w:b/>
                <w:color w:val="FFFFFF"/>
                <w:sz w:val="17"/>
              </w:rPr>
              <w:t>Obligation</w:t>
            </w:r>
          </w:p>
        </w:tc>
        <w:tc>
          <w:tcPr>
            <w:tcW w:type="dxa" w:w="1584"/>
            <w:vAlign w:val="center"/>
            <w:shd w:fill="142C43"/>
          </w:tcPr>
          <w:p>
            <w:r/>
            <w:r>
              <w:rPr>
                <w:rFonts w:ascii="Arial" w:hAnsi="Arial"/>
                <w:b/>
                <w:color w:val="FFFFFF"/>
                <w:sz w:val="17"/>
              </w:rPr>
              <w:t>Trigger</w:t>
            </w:r>
          </w:p>
        </w:tc>
        <w:tc>
          <w:tcPr>
            <w:tcW w:type="dxa" w:w="1296"/>
            <w:vAlign w:val="center"/>
            <w:shd w:fill="142C43"/>
          </w:tcPr>
          <w:p>
            <w:r/>
            <w:r>
              <w:rPr>
                <w:rFonts w:ascii="Arial" w:hAnsi="Arial"/>
                <w:b/>
                <w:color w:val="FFFFFF"/>
                <w:sz w:val="17"/>
              </w:rPr>
              <w:t>Deadline</w:t>
            </w:r>
          </w:p>
        </w:tc>
        <w:tc>
          <w:tcPr>
            <w:tcW w:type="dxa" w:w="2448"/>
            <w:vAlign w:val="center"/>
            <w:shd w:fill="142C43"/>
          </w:tcPr>
          <w:p>
            <w:r/>
            <w:r>
              <w:rPr>
                <w:rFonts w:ascii="Arial" w:hAnsi="Arial"/>
                <w:b/>
                <w:color w:val="FFFFFF"/>
                <w:sz w:val="17"/>
              </w:rPr>
              <w:t>Required Action / Output</w:t>
            </w:r>
          </w:p>
        </w:tc>
        <w:tc>
          <w:tcPr>
            <w:tcW w:type="dxa" w:w="1584"/>
            <w:vAlign w:val="center"/>
            <w:shd w:fill="142C43"/>
          </w:tcPr>
          <w:p>
            <w:r/>
            <w:r>
              <w:rPr>
                <w:rFonts w:ascii="Arial" w:hAnsi="Arial"/>
                <w:b/>
                <w:color w:val="FFFFFF"/>
                <w:sz w:val="17"/>
              </w:rPr>
              <w:t>Consequence of Failure</w:t>
            </w:r>
          </w:p>
        </w:tc>
      </w:tr>
      <w:tr>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bl>
    <w:p>
      <w:pPr>
        <w:spacing w:after="60"/>
      </w:pPr>
    </w:p>
    <w:p>
      <w:pPr>
        <w:pStyle w:val="Heading2"/>
      </w:pPr>
      <w:r>
        <w:t>5. Time-Bar &amp; Deadline Alert Register</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2160"/>
            <w:vAlign w:val="center"/>
            <w:shd w:fill="142C43"/>
          </w:tcPr>
          <w:p>
            <w:r/>
            <w:r>
              <w:rPr>
                <w:rFonts w:ascii="Arial" w:hAnsi="Arial"/>
                <w:b/>
                <w:color w:val="FFFFFF"/>
                <w:sz w:val="17"/>
              </w:rPr>
              <w:t>Event / Obligation</w:t>
            </w:r>
          </w:p>
        </w:tc>
        <w:tc>
          <w:tcPr>
            <w:tcW w:type="dxa" w:w="1008"/>
            <w:vAlign w:val="center"/>
            <w:shd w:fill="142C43"/>
          </w:tcPr>
          <w:p>
            <w:r/>
            <w:r>
              <w:rPr>
                <w:rFonts w:ascii="Arial" w:hAnsi="Arial"/>
                <w:b/>
                <w:color w:val="FFFFFF"/>
                <w:sz w:val="17"/>
              </w:rPr>
              <w:t>Clause</w:t>
            </w:r>
          </w:p>
        </w:tc>
        <w:tc>
          <w:tcPr>
            <w:tcW w:type="dxa" w:w="1296"/>
            <w:vAlign w:val="center"/>
            <w:shd w:fill="142C43"/>
          </w:tcPr>
          <w:p>
            <w:r/>
            <w:r>
              <w:rPr>
                <w:rFonts w:ascii="Arial" w:hAnsi="Arial"/>
                <w:b/>
                <w:color w:val="FFFFFF"/>
                <w:sz w:val="17"/>
              </w:rPr>
              <w:t>Trigger Date</w:t>
            </w:r>
          </w:p>
        </w:tc>
        <w:tc>
          <w:tcPr>
            <w:tcW w:type="dxa" w:w="1296"/>
            <w:vAlign w:val="center"/>
            <w:shd w:fill="142C43"/>
          </w:tcPr>
          <w:p>
            <w:r/>
            <w:r>
              <w:rPr>
                <w:rFonts w:ascii="Arial" w:hAnsi="Arial"/>
                <w:b/>
                <w:color w:val="FFFFFF"/>
                <w:sz w:val="17"/>
              </w:rPr>
              <w:t>Notice Due</w:t>
            </w:r>
          </w:p>
        </w:tc>
        <w:tc>
          <w:tcPr>
            <w:tcW w:type="dxa" w:w="1440"/>
            <w:vAlign w:val="center"/>
            <w:shd w:fill="142C43"/>
          </w:tcPr>
          <w:p>
            <w:r/>
            <w:r>
              <w:rPr>
                <w:rFonts w:ascii="Arial" w:hAnsi="Arial"/>
                <w:b/>
                <w:color w:val="FFFFFF"/>
                <w:sz w:val="17"/>
              </w:rPr>
              <w:t>Claim / Detail Due</w:t>
            </w:r>
          </w:p>
        </w:tc>
        <w:tc>
          <w:tcPr>
            <w:tcW w:type="dxa" w:w="1296"/>
            <w:vAlign w:val="center"/>
            <w:shd w:fill="142C43"/>
          </w:tcPr>
          <w:p>
            <w:r/>
            <w:r>
              <w:rPr>
                <w:rFonts w:ascii="Arial" w:hAnsi="Arial"/>
                <w:b/>
                <w:color w:val="FFFFFF"/>
                <w:sz w:val="17"/>
              </w:rPr>
              <w:t>Owner</w:t>
            </w:r>
          </w:p>
        </w:tc>
        <w:tc>
          <w:tcPr>
            <w:tcW w:type="dxa" w:w="1296"/>
            <w:vAlign w:val="center"/>
            <w:shd w:fill="142C43"/>
          </w:tcPr>
          <w:p>
            <w:r/>
            <w:r>
              <w:rPr>
                <w:rFonts w:ascii="Arial" w:hAnsi="Arial"/>
                <w:b/>
                <w:color w:val="FFFFFF"/>
                <w:sz w:val="17"/>
              </w:rPr>
              <w:t>Status</w:t>
            </w:r>
          </w:p>
        </w:tc>
      </w:tr>
      <w:tr>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bl>
    <w:p>
      <w:pPr>
        <w:spacing w:after="60"/>
      </w:pPr>
    </w:p>
    <w:p>
      <w:pPr>
        <w:pStyle w:val="Heading2"/>
      </w:pPr>
      <w:r>
        <w:t>6. Contract Review Checklist</w:t>
      </w:r>
    </w:p>
    <w:p>
      <w:pPr>
        <w:spacing w:after="20"/>
      </w:pPr>
      <w:r>
        <w:rPr>
          <w:b/>
        </w:rPr>
        <w:t xml:space="preserve">☐ </w:t>
      </w:r>
      <w:r>
        <w:t>Signed agreement and amendments located</w:t>
      </w:r>
    </w:p>
    <w:p>
      <w:pPr>
        <w:spacing w:after="20"/>
      </w:pPr>
      <w:r>
        <w:rPr>
          <w:b/>
        </w:rPr>
        <w:t xml:space="preserve">☐ </w:t>
      </w:r>
      <w:r>
        <w:t>Particular / Special Conditions reviewed against General Conditions</w:t>
      </w:r>
    </w:p>
    <w:p>
      <w:pPr>
        <w:spacing w:after="20"/>
      </w:pPr>
      <w:r>
        <w:rPr>
          <w:b/>
        </w:rPr>
        <w:t xml:space="preserve">☐ </w:t>
      </w:r>
      <w:r>
        <w:t>Definitions relevant to administration highlighted</w:t>
      </w:r>
    </w:p>
    <w:p>
      <w:pPr>
        <w:spacing w:after="20"/>
      </w:pPr>
      <w:r>
        <w:rPr>
          <w:b/>
        </w:rPr>
        <w:t xml:space="preserve">☐ </w:t>
      </w:r>
      <w:r>
        <w:t>Document precedence confirmed</w:t>
      </w:r>
    </w:p>
    <w:p>
      <w:pPr>
        <w:spacing w:after="20"/>
      </w:pPr>
      <w:r>
        <w:rPr>
          <w:b/>
        </w:rPr>
        <w:t xml:space="preserve">☐ </w:t>
      </w:r>
      <w:r>
        <w:t>Notice method and addresses confirmed</w:t>
      </w:r>
    </w:p>
    <w:p>
      <w:pPr>
        <w:spacing w:after="20"/>
      </w:pPr>
      <w:r>
        <w:rPr>
          <w:b/>
        </w:rPr>
        <w:t xml:space="preserve">☐ </w:t>
      </w:r>
      <w:r>
        <w:t>Time bars and condition precedents extracted</w:t>
      </w:r>
    </w:p>
    <w:p>
      <w:pPr>
        <w:spacing w:after="20"/>
      </w:pPr>
      <w:r>
        <w:rPr>
          <w:b/>
        </w:rPr>
        <w:t xml:space="preserve">☐ </w:t>
      </w:r>
      <w:r>
        <w:t>Payment procedure and certification dates mapped</w:t>
      </w:r>
    </w:p>
    <w:p>
      <w:pPr>
        <w:spacing w:after="20"/>
      </w:pPr>
      <w:r>
        <w:rPr>
          <w:b/>
        </w:rPr>
        <w:t xml:space="preserve">☐ </w:t>
      </w:r>
      <w:r>
        <w:t>Variation procedure mapped</w:t>
      </w:r>
    </w:p>
    <w:p>
      <w:pPr>
        <w:spacing w:after="20"/>
      </w:pPr>
      <w:r>
        <w:rPr>
          <w:b/>
        </w:rPr>
        <w:t xml:space="preserve">☐ </w:t>
      </w:r>
      <w:r>
        <w:t>Delay / EOT procedure mapped</w:t>
      </w:r>
    </w:p>
    <w:p>
      <w:pPr>
        <w:spacing w:after="20"/>
      </w:pPr>
      <w:r>
        <w:rPr>
          <w:b/>
        </w:rPr>
        <w:t xml:space="preserve">☐ </w:t>
      </w:r>
      <w:r>
        <w:t>Suspension and termination procedures mapped</w:t>
      </w:r>
    </w:p>
    <w:p>
      <w:pPr>
        <w:spacing w:after="20"/>
      </w:pPr>
      <w:r>
        <w:rPr>
          <w:b/>
        </w:rPr>
        <w:t xml:space="preserve">☐ </w:t>
      </w:r>
      <w:r>
        <w:t>Security, insurance and retention requirements recorded</w:t>
      </w:r>
    </w:p>
    <w:p>
      <w:pPr>
        <w:spacing w:after="20"/>
      </w:pPr>
      <w:r>
        <w:rPr>
          <w:b/>
        </w:rPr>
        <w:t xml:space="preserve">☐ </w:t>
      </w:r>
      <w:r>
        <w:t>Dispute escalation mechanism mapped</w:t>
      </w: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GOLDEN RULE  </w:t>
            </w:r>
            <w:r>
              <w:rPr>
                <w:rFonts w:ascii="Arial" w:hAnsi="Arial"/>
                <w:sz w:val="19"/>
              </w:rPr>
              <w:t>Never read a clause in isolation. Check the definition, related clauses, Particular Conditions / amendments, governing law and the consequence of non-compliance.</w:t>
            </w:r>
          </w:p>
        </w:tc>
      </w:tr>
    </w:tbl>
    <w:p>
      <w:pPr>
        <w:spacing w:after="40"/>
      </w:pPr>
    </w:p>
    <w:p>
      <w:pPr>
        <w:pStyle w:val="Heading1"/>
      </w:pPr>
      <w:r>
        <w:t>Implementation on a Live Project</w:t>
      </w:r>
    </w:p>
    <w:p>
      <w:pPr>
        <w:spacing w:after="40"/>
      </w:pPr>
      <w:r>
        <w:rPr>
          <w:b/>
          <w:color w:val="142C43"/>
        </w:rPr>
        <w:t xml:space="preserve">1.  </w:t>
      </w:r>
      <w:r>
        <w:t>Complete the Contract Particulars Sheet before the first administration meeting.</w:t>
      </w:r>
    </w:p>
    <w:p>
      <w:pPr>
        <w:spacing w:after="40"/>
      </w:pPr>
      <w:r>
        <w:rPr>
          <w:b/>
          <w:color w:val="142C43"/>
        </w:rPr>
        <w:t xml:space="preserve">2.  </w:t>
      </w:r>
      <w:r>
        <w:t>Build the Clause Map from the signed contract, not from a standard unamended form.</w:t>
      </w:r>
    </w:p>
    <w:p>
      <w:pPr>
        <w:spacing w:after="40"/>
      </w:pPr>
      <w:r>
        <w:rPr>
          <w:b/>
          <w:color w:val="142C43"/>
        </w:rPr>
        <w:t xml:space="preserve">3.  </w:t>
      </w:r>
      <w:r>
        <w:t>Load every time bar and recurring deadline into the Deadline Register.</w:t>
      </w:r>
    </w:p>
    <w:p>
      <w:pPr>
        <w:spacing w:after="40"/>
      </w:pPr>
      <w:r>
        <w:rPr>
          <w:b/>
          <w:color w:val="142C43"/>
        </w:rPr>
        <w:t xml:space="preserve">4.  </w:t>
      </w:r>
      <w:r>
        <w:t>Review the Obligation Matrix with commercial, planning and project leadership.</w:t>
      </w:r>
    </w:p>
    <w:p>
      <w:pPr>
        <w:spacing w:after="40"/>
      </w:pPr>
      <w:r>
        <w:rPr>
          <w:b/>
          <w:color w:val="142C43"/>
        </w:rPr>
        <w:t xml:space="preserve">5.  </w:t>
      </w:r>
      <w:r>
        <w:t>Keep the Clause Map available in weekly project meetings and update it when amendments or supplemental agreements are issued.</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Contract Manager / Lead CA</w:t>
            </w:r>
          </w:p>
        </w:tc>
        <w:tc>
          <w:tcPr>
            <w:tcW w:type="dxa" w:w="5184"/>
            <w:vAlign w:val="center"/>
          </w:tcPr>
          <w:p>
            <w:r/>
            <w:r>
              <w:rPr>
                <w:rFonts w:ascii="Arial" w:hAnsi="Arial"/>
                <w:b w:val="0"/>
                <w:color w:val="1E242A"/>
                <w:sz w:val="18"/>
              </w:rPr>
              <w:t>Own the contract map and legal/contractual interpretation workflow.</w:t>
            </w:r>
          </w:p>
        </w:tc>
      </w:tr>
      <w:tr>
        <w:tc>
          <w:tcPr>
            <w:tcW w:type="dxa" w:w="5184"/>
            <w:vAlign w:val="center"/>
          </w:tcPr>
          <w:p>
            <w:r/>
            <w:r>
              <w:rPr>
                <w:rFonts w:ascii="Arial" w:hAnsi="Arial"/>
                <w:b/>
                <w:color w:val="142C43"/>
                <w:sz w:val="18"/>
              </w:rPr>
              <w:t>Project Manager</w:t>
            </w:r>
          </w:p>
        </w:tc>
        <w:tc>
          <w:tcPr>
            <w:tcW w:type="dxa" w:w="5184"/>
            <w:vAlign w:val="center"/>
          </w:tcPr>
          <w:p>
            <w:r/>
            <w:r>
              <w:rPr>
                <w:rFonts w:ascii="Arial" w:hAnsi="Arial"/>
                <w:b w:val="0"/>
                <w:color w:val="1E242A"/>
                <w:sz w:val="18"/>
              </w:rPr>
              <w:t>Ensure operational teams understand major obligations and triggers.</w:t>
            </w:r>
          </w:p>
        </w:tc>
      </w:tr>
      <w:tr>
        <w:tc>
          <w:tcPr>
            <w:tcW w:type="dxa" w:w="5184"/>
            <w:vAlign w:val="center"/>
          </w:tcPr>
          <w:p>
            <w:r/>
            <w:r>
              <w:rPr>
                <w:rFonts w:ascii="Arial" w:hAnsi="Arial"/>
                <w:b/>
                <w:color w:val="142C43"/>
                <w:sz w:val="18"/>
              </w:rPr>
              <w:t>Planner</w:t>
            </w:r>
          </w:p>
        </w:tc>
        <w:tc>
          <w:tcPr>
            <w:tcW w:type="dxa" w:w="5184"/>
            <w:vAlign w:val="center"/>
          </w:tcPr>
          <w:p>
            <w:r/>
            <w:r>
              <w:rPr>
                <w:rFonts w:ascii="Arial" w:hAnsi="Arial"/>
                <w:b w:val="0"/>
                <w:color w:val="1E242A"/>
                <w:sz w:val="18"/>
              </w:rPr>
              <w:t>Integrate contractual time requirements and programme obligations.</w:t>
            </w:r>
          </w:p>
        </w:tc>
      </w:tr>
      <w:tr>
        <w:tc>
          <w:tcPr>
            <w:tcW w:type="dxa" w:w="5184"/>
            <w:vAlign w:val="center"/>
          </w:tcPr>
          <w:p>
            <w:r/>
            <w:r>
              <w:rPr>
                <w:rFonts w:ascii="Arial" w:hAnsi="Arial"/>
                <w:b/>
                <w:color w:val="142C43"/>
                <w:sz w:val="18"/>
              </w:rPr>
              <w:t>Commercial / QS</w:t>
            </w:r>
          </w:p>
        </w:tc>
        <w:tc>
          <w:tcPr>
            <w:tcW w:type="dxa" w:w="5184"/>
            <w:vAlign w:val="center"/>
          </w:tcPr>
          <w:p>
            <w:r/>
            <w:r>
              <w:rPr>
                <w:rFonts w:ascii="Arial" w:hAnsi="Arial"/>
                <w:b w:val="0"/>
                <w:color w:val="1E242A"/>
                <w:sz w:val="18"/>
              </w:rPr>
              <w:t>Map payment, valuation, claims and final account provisions.</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p>
      <w:pPr>
        <w:pageBreakBefore/>
        <w:jc w:val="center"/>
      </w:pPr>
      <w:r>
        <w:rPr>
          <w:rFonts w:ascii="Arial" w:hAnsi="Arial"/>
          <w:b/>
          <w:color w:val="1B7A74"/>
          <w:sz w:val="30"/>
        </w:rPr>
        <w:t>ATLAS™ TOOLKIT 2</w:t>
      </w:r>
    </w:p>
    <w:p>
      <w:pPr>
        <w:jc w:val="center"/>
      </w:pPr>
      <w:r>
        <w:rPr>
          <w:rFonts w:ascii="Arial" w:hAnsi="Arial"/>
          <w:b/>
          <w:color w:val="142C43"/>
          <w:sz w:val="56"/>
        </w:rPr>
        <w:t>PROTECT YOUR RIGHTS</w:t>
      </w:r>
    </w:p>
    <w:p>
      <w:pPr>
        <w:jc w:val="center"/>
      </w:pPr>
      <w:r>
        <w:rPr>
          <w:b/>
          <w:color w:val="C98B29"/>
          <w:sz w:val="30"/>
        </w:rPr>
        <w:t>Notices, Correspondence &amp; Communication</w:t>
      </w:r>
    </w:p>
    <w:p>
      <w:pPr>
        <w:spacing w:before="240"/>
        <w:jc w:val="center"/>
      </w:pPr>
      <w:r>
        <w:rPr>
          <w:color w:val="323E48"/>
          <w:sz w:val="22"/>
        </w:rPr>
        <w:t>Preserve contractual rights by making notices timely, valid, factual, traceable and connected to the relevant clause and event.</w:t>
      </w:r>
    </w:p>
    <w:p/>
    <w:p>
      <w:pPr>
        <w:jc w:val="center"/>
      </w:pPr>
      <w:r>
        <w:drawing>
          <wp:inline xmlns:a="http://schemas.openxmlformats.org/drawingml/2006/main" xmlns:pic="http://schemas.openxmlformats.org/drawingml/2006/picture">
            <wp:extent cx="6446520" cy="3626167"/>
            <wp:docPr id="2" name="Picture 2"/>
            <wp:cNvGraphicFramePr>
              <a:graphicFrameLocks noChangeAspect="1"/>
            </wp:cNvGraphicFramePr>
            <a:graphic>
              <a:graphicData uri="http://schemas.openxmlformats.org/drawingml/2006/picture">
                <pic:pic>
                  <pic:nvPicPr>
                    <pic:cNvPr id="0" name="Toolkit_2_Infographic.png"/>
                    <pic:cNvPicPr/>
                  </pic:nvPicPr>
                  <pic:blipFill>
                    <a:blip r:embed="rId12"/>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2"/>
      </w:pPr>
      <w:r>
        <w:t>1. The 6-Point Notice Validity Test</w:t>
      </w:r>
    </w:p>
    <w:p>
      <w:pPr>
        <w:spacing w:after="20"/>
      </w:pPr>
      <w:r>
        <w:rPr>
          <w:b/>
        </w:rPr>
        <w:t xml:space="preserve">☐ </w:t>
      </w:r>
      <w:r>
        <w:t>WHO must issue the notice?</w:t>
      </w:r>
    </w:p>
    <w:p>
      <w:pPr>
        <w:spacing w:after="20"/>
      </w:pPr>
      <w:r>
        <w:rPr>
          <w:b/>
        </w:rPr>
        <w:t xml:space="preserve">☐ </w:t>
      </w:r>
      <w:r>
        <w:t>TO WHOM must it be sent?</w:t>
      </w:r>
    </w:p>
    <w:p>
      <w:pPr>
        <w:spacing w:after="20"/>
      </w:pPr>
      <w:r>
        <w:rPr>
          <w:b/>
        </w:rPr>
        <w:t xml:space="preserve">☐ </w:t>
      </w:r>
      <w:r>
        <w:t>WHAT event / contractual matter is being notified?</w:t>
      </w:r>
    </w:p>
    <w:p>
      <w:pPr>
        <w:spacing w:after="20"/>
      </w:pPr>
      <w:r>
        <w:rPr>
          <w:b/>
        </w:rPr>
        <w:t xml:space="preserve">☐ </w:t>
      </w:r>
      <w:r>
        <w:t>WHEN must it be issued?</w:t>
      </w:r>
    </w:p>
    <w:p>
      <w:pPr>
        <w:spacing w:after="20"/>
      </w:pPr>
      <w:r>
        <w:rPr>
          <w:b/>
        </w:rPr>
        <w:t xml:space="preserve">☐ </w:t>
      </w:r>
      <w:r>
        <w:t>HOW must it be served?</w:t>
      </w:r>
    </w:p>
    <w:p>
      <w:pPr>
        <w:spacing w:after="20"/>
      </w:pPr>
      <w:r>
        <w:rPr>
          <w:b/>
        </w:rPr>
        <w:t xml:space="preserve">☐ </w:t>
      </w:r>
      <w:r>
        <w:t>WHERE / to which contractual address or platform must it be sent?</w:t>
      </w:r>
    </w:p>
    <w:p>
      <w:pPr>
        <w:pStyle w:val="Heading2"/>
      </w:pPr>
      <w:r>
        <w:t>2. Master Notice Register</w:t>
      </w:r>
    </w:p>
    <w:tbl>
      <w:tblPr>
        <w:tblStyle w:val="TableGrid"/>
        <w:tblW w:type="auto" w:w="0"/>
        <w:jc w:val="center"/>
        <w:tblLayout w:type="fixed"/>
        <w:tblLook w:firstColumn="1" w:firstRow="1" w:lastColumn="0" w:lastRow="0" w:noHBand="0" w:noVBand="1" w:val="04A0"/>
      </w:tblPr>
      <w:tblGrid>
        <w:gridCol w:w="1152"/>
        <w:gridCol w:w="1152"/>
        <w:gridCol w:w="1152"/>
        <w:gridCol w:w="1152"/>
        <w:gridCol w:w="1152"/>
        <w:gridCol w:w="1152"/>
        <w:gridCol w:w="1152"/>
        <w:gridCol w:w="1152"/>
        <w:gridCol w:w="1152"/>
      </w:tblGrid>
      <w:tr>
        <w:trPr>
          <w:tblHeader w:val="true"/>
        </w:trPr>
        <w:tc>
          <w:tcPr>
            <w:tcW w:type="dxa" w:w="864"/>
            <w:vAlign w:val="center"/>
            <w:shd w:fill="142C43"/>
          </w:tcPr>
          <w:p>
            <w:r/>
            <w:r>
              <w:rPr>
                <w:rFonts w:ascii="Arial" w:hAnsi="Arial"/>
                <w:b/>
                <w:color w:val="FFFFFF"/>
                <w:sz w:val="17"/>
              </w:rPr>
              <w:t>Ref</w:t>
            </w:r>
          </w:p>
        </w:tc>
        <w:tc>
          <w:tcPr>
            <w:tcW w:type="dxa" w:w="2016"/>
            <w:vAlign w:val="center"/>
            <w:shd w:fill="142C43"/>
          </w:tcPr>
          <w:p>
            <w:r/>
            <w:r>
              <w:rPr>
                <w:rFonts w:ascii="Arial" w:hAnsi="Arial"/>
                <w:b/>
                <w:color w:val="FFFFFF"/>
                <w:sz w:val="17"/>
              </w:rPr>
              <w:t>Event</w:t>
            </w:r>
          </w:p>
        </w:tc>
        <w:tc>
          <w:tcPr>
            <w:tcW w:type="dxa" w:w="864"/>
            <w:vAlign w:val="center"/>
            <w:shd w:fill="142C43"/>
          </w:tcPr>
          <w:p>
            <w:r/>
            <w:r>
              <w:rPr>
                <w:rFonts w:ascii="Arial" w:hAnsi="Arial"/>
                <w:b/>
                <w:color w:val="FFFFFF"/>
                <w:sz w:val="17"/>
              </w:rPr>
              <w:t>Clause</w:t>
            </w:r>
          </w:p>
        </w:tc>
        <w:tc>
          <w:tcPr>
            <w:tcW w:type="dxa" w:w="1152"/>
            <w:vAlign w:val="center"/>
            <w:shd w:fill="142C43"/>
          </w:tcPr>
          <w:p>
            <w:r/>
            <w:r>
              <w:rPr>
                <w:rFonts w:ascii="Arial" w:hAnsi="Arial"/>
                <w:b/>
                <w:color w:val="FFFFFF"/>
                <w:sz w:val="17"/>
              </w:rPr>
              <w:t>Event Date</w:t>
            </w:r>
          </w:p>
        </w:tc>
        <w:tc>
          <w:tcPr>
            <w:tcW w:type="dxa" w:w="1152"/>
            <w:vAlign w:val="center"/>
            <w:shd w:fill="142C43"/>
          </w:tcPr>
          <w:p>
            <w:r/>
            <w:r>
              <w:rPr>
                <w:rFonts w:ascii="Arial" w:hAnsi="Arial"/>
                <w:b/>
                <w:color w:val="FFFFFF"/>
                <w:sz w:val="17"/>
              </w:rPr>
              <w:t>Notice Due</w:t>
            </w:r>
          </w:p>
        </w:tc>
        <w:tc>
          <w:tcPr>
            <w:tcW w:type="dxa" w:w="1152"/>
            <w:vAlign w:val="center"/>
            <w:shd w:fill="142C43"/>
          </w:tcPr>
          <w:p>
            <w:r/>
            <w:r>
              <w:rPr>
                <w:rFonts w:ascii="Arial" w:hAnsi="Arial"/>
                <w:b/>
                <w:color w:val="FFFFFF"/>
                <w:sz w:val="17"/>
              </w:rPr>
              <w:t>Notice Issued</w:t>
            </w:r>
          </w:p>
        </w:tc>
        <w:tc>
          <w:tcPr>
            <w:tcW w:type="dxa" w:w="2016"/>
            <w:vAlign w:val="center"/>
            <w:shd w:fill="142C43"/>
          </w:tcPr>
          <w:p>
            <w:r/>
            <w:r>
              <w:rPr>
                <w:rFonts w:ascii="Arial" w:hAnsi="Arial"/>
                <w:b/>
                <w:color w:val="FFFFFF"/>
                <w:sz w:val="17"/>
              </w:rPr>
              <w:t>Method / Recipient</w:t>
            </w:r>
          </w:p>
        </w:tc>
        <w:tc>
          <w:tcPr>
            <w:tcW w:type="dxa" w:w="1296"/>
            <w:vAlign w:val="center"/>
            <w:shd w:fill="142C43"/>
          </w:tcPr>
          <w:p>
            <w:r/>
            <w:r>
              <w:rPr>
                <w:rFonts w:ascii="Arial" w:hAnsi="Arial"/>
                <w:b/>
                <w:color w:val="FFFFFF"/>
                <w:sz w:val="17"/>
              </w:rPr>
              <w:t>Follow-up Due</w:t>
            </w:r>
          </w:p>
        </w:tc>
        <w:tc>
          <w:tcPr>
            <w:tcW w:type="dxa" w:w="1008"/>
            <w:vAlign w:val="center"/>
            <w:shd w:fill="142C43"/>
          </w:tcPr>
          <w:p>
            <w:r/>
            <w:r>
              <w:rPr>
                <w:rFonts w:ascii="Arial" w:hAnsi="Arial"/>
                <w:b/>
                <w:color w:val="FFFFFF"/>
                <w:sz w:val="17"/>
              </w:rPr>
              <w:t>Status</w:t>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r>
        <w:tc>
          <w:tcPr>
            <w:tcW w:type="dxa" w:w="864"/>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86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r>
      <w:tr>
        <w:tc>
          <w:tcPr>
            <w:tcW w:type="dxa" w:w="864"/>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86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r>
    </w:tbl>
    <w:p>
      <w:pPr>
        <w:spacing w:after="60"/>
      </w:pPr>
    </w:p>
    <w:p>
      <w:pPr>
        <w:pStyle w:val="Heading2"/>
      </w:pPr>
      <w:r>
        <w:t>3. Master Contractual Notice Template</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[EVENT / MATTER]</w:t>
      </w:r>
    </w:p>
    <w:p>
      <w:pPr>
        <w:spacing w:after="120"/>
      </w:pPr>
      <w:r>
        <w:t>We refer to [instruction / event / circumstance] occurring on [date].</w:t>
      </w:r>
    </w:p>
    <w:p>
      <w:pPr>
        <w:spacing w:after="120"/>
      </w:pPr>
      <w:r>
        <w:t>The [Contractor / Employer / Party] hereby gives notice pursuant to Clause [X] that [concise factual description of the event].</w:t>
      </w:r>
    </w:p>
    <w:p>
      <w:pPr>
        <w:spacing w:after="120"/>
      </w:pPr>
      <w:r>
        <w:t>The event has caused and/or is likely to cause an effect upon [time / cost / sequence / productivity / access / resources]. The full consequences are continuing to be assessed.</w:t>
      </w:r>
    </w:p>
    <w:p>
      <w:pPr>
        <w:spacing w:after="120"/>
      </w:pPr>
      <w:r>
        <w:t>The [Contractor / Employer / Party] reserves all contractual and legal rights arising from this matter, including any entitlement to additional time and/or payment where applicable.</w:t>
      </w:r>
    </w:p>
    <w:p>
      <w:pPr>
        <w:spacing w:after="120"/>
      </w:pPr>
      <w:r>
        <w:t>Further particulars and supporting records will be provided in accordance with the Contract. Please acknowledge receipt.</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4. Notice of Delay</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DELAY / DELAY EVENT</w:t>
      </w:r>
    </w:p>
    <w:p>
      <w:pPr>
        <w:spacing w:after="120"/>
      </w:pPr>
      <w:r>
        <w:t>We refer to [event / instruction / certificate] dated [date].</w:t>
      </w:r>
    </w:p>
    <w:p>
      <w:pPr>
        <w:spacing w:after="120"/>
      </w:pPr>
      <w:r>
        <w:t>The event is affecting or is likely to affect Activity [ID / description] and may affect the Time for Completion. Contemporaneous records and programme impact are being maintained.</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5. Notice of Variation / Change</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VARIATION / CHANGE</w:t>
      </w:r>
    </w:p>
    <w:p>
      <w:pPr>
        <w:spacing w:after="120"/>
      </w:pPr>
      <w:r>
        <w:t>We refer to [event / instruction / certificate] dated [date].</w:t>
      </w:r>
    </w:p>
    <w:p>
      <w:pPr>
        <w:spacing w:after="120"/>
      </w:pPr>
      <w:r>
        <w:t>We consider the instruction / revised information to constitute or potentially constitute a change to the contractual scope. The resulting time and cost consequences are being assessed.</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6. Notice of Claim</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CLAIM</w:t>
      </w:r>
    </w:p>
    <w:p>
      <w:pPr>
        <w:spacing w:after="120"/>
      </w:pPr>
      <w:r>
        <w:t>We refer to [event / instruction / certificate] dated [date].</w:t>
      </w:r>
    </w:p>
    <w:p>
      <w:pPr>
        <w:spacing w:after="120"/>
      </w:pPr>
      <w:r>
        <w:t>This notice is issued to preserve entitlement arising from [event]. The contractual and factual basis, impact and quantum will be particularised in accordance with the Contract.</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7. Notice of Late Information / RFI Impact</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LATE / OUTSTANDING INFORMATION</w:t>
      </w:r>
    </w:p>
    <w:p>
      <w:pPr>
        <w:spacing w:after="120"/>
      </w:pPr>
      <w:r>
        <w:t>We refer to [event / instruction / certificate] dated [date].</w:t>
      </w:r>
    </w:p>
    <w:p>
      <w:pPr>
        <w:spacing w:after="120"/>
      </w:pPr>
      <w:r>
        <w:t>The information identified above is required by [required date] to avoid impact to [activity / procurement / workfront]. Please provide the required information / instruction.</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8. Reservation of Rights</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RESERVATION OF RIGHTS</w:t>
      </w:r>
    </w:p>
    <w:p>
      <w:pPr>
        <w:spacing w:after="120"/>
      </w:pPr>
      <w:r>
        <w:t>We refer to [event / instruction / certificate] dated [date].</w:t>
      </w:r>
    </w:p>
    <w:p>
      <w:pPr>
        <w:spacing w:after="120"/>
      </w:pPr>
      <w:r>
        <w:t>Nothing in ongoing performance, discussions, mitigation measures or interim arrangements is intended to waive any contractual or legal right. All rights are expressly reserved.</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9. Notice of Non-Payment</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NON-PAYMENT / OVERDUE PAYMENT</w:t>
      </w:r>
    </w:p>
    <w:p>
      <w:pPr>
        <w:spacing w:after="120"/>
      </w:pPr>
      <w:r>
        <w:t>We refer to [event / instruction / certificate] dated [date].</w:t>
      </w:r>
    </w:p>
    <w:p>
      <w:pPr>
        <w:spacing w:after="120"/>
      </w:pPr>
      <w:r>
        <w:t>Payment due under [certificate / application / clause] remains outstanding. Please arrange payment and confirm the remittance position in accordance with the Contract.</w:t>
      </w:r>
    </w:p>
    <w:p>
      <w:pPr>
        <w:spacing w:after="120"/>
      </w:pPr>
      <w:r>
        <w:t>This correspondence is issued without prejudice to any other entitlement or remedy available under the Contract and applicable law.</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2"/>
      </w:pPr>
      <w:r>
        <w:t>10. Correspondence Quality Control</w:t>
      </w:r>
    </w:p>
    <w:p>
      <w:pPr>
        <w:spacing w:after="20"/>
      </w:pPr>
      <w:r>
        <w:rPr>
          <w:b/>
        </w:rPr>
        <w:t xml:space="preserve">☐ </w:t>
      </w:r>
      <w:r>
        <w:t>Use facts, dates and document references</w:t>
      </w:r>
    </w:p>
    <w:p>
      <w:pPr>
        <w:spacing w:after="20"/>
      </w:pPr>
      <w:r>
        <w:rPr>
          <w:b/>
        </w:rPr>
        <w:t xml:space="preserve">☐ </w:t>
      </w:r>
      <w:r>
        <w:t>State the required action clearly</w:t>
      </w:r>
    </w:p>
    <w:p>
      <w:pPr>
        <w:spacing w:after="20"/>
      </w:pPr>
      <w:r>
        <w:rPr>
          <w:b/>
        </w:rPr>
        <w:t xml:space="preserve">☐ </w:t>
      </w:r>
      <w:r>
        <w:t>Identify the clause where appropriate</w:t>
      </w:r>
    </w:p>
    <w:p>
      <w:pPr>
        <w:spacing w:after="20"/>
      </w:pPr>
      <w:r>
        <w:rPr>
          <w:b/>
        </w:rPr>
        <w:t xml:space="preserve">☐ </w:t>
      </w:r>
      <w:r>
        <w:t>Avoid unnecessary admissions or emotive language</w:t>
      </w:r>
    </w:p>
    <w:p>
      <w:pPr>
        <w:spacing w:after="20"/>
      </w:pPr>
      <w:r>
        <w:rPr>
          <w:b/>
        </w:rPr>
        <w:t xml:space="preserve">☐ </w:t>
      </w:r>
      <w:r>
        <w:t>Attach supporting documents or identify where they are stored</w:t>
      </w:r>
    </w:p>
    <w:p>
      <w:pPr>
        <w:spacing w:after="20"/>
      </w:pPr>
      <w:r>
        <w:rPr>
          <w:b/>
        </w:rPr>
        <w:t xml:space="preserve">☐ </w:t>
      </w:r>
      <w:r>
        <w:t>State a response date where needed</w:t>
      </w:r>
    </w:p>
    <w:p>
      <w:pPr>
        <w:spacing w:after="20"/>
      </w:pPr>
      <w:r>
        <w:rPr>
          <w:b/>
        </w:rPr>
        <w:t xml:space="preserve">☐ </w:t>
      </w:r>
      <w:r>
        <w:t>Preserve rights where the full impact is not yet known</w:t>
      </w:r>
    </w:p>
    <w:p>
      <w:pPr>
        <w:spacing w:after="20"/>
      </w:pPr>
      <w:r>
        <w:rPr>
          <w:b/>
        </w:rPr>
        <w:t xml:space="preserve">☐ </w:t>
      </w:r>
      <w:r>
        <w:t>Confirm service in the contractually permitted manner</w:t>
      </w:r>
    </w:p>
    <w:p>
      <w:pPr>
        <w:spacing w:after="20"/>
      </w:pPr>
      <w:r>
        <w:rPr>
          <w:b/>
        </w:rPr>
        <w:t xml:space="preserve">☐ </w:t>
      </w:r>
      <w:r>
        <w:t>Enter the issue in the Notice Register</w:t>
      </w: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GOLDEN WORKFLOW  </w:t>
            </w:r>
            <w:r>
              <w:rPr>
                <w:rFonts w:ascii="Arial" w:hAnsi="Arial"/>
                <w:sz w:val="19"/>
              </w:rPr>
              <w:t>EVENT → CLAUSE → NOTICE → RECORD → IMPACT → ENTITLEMENT → CLAIM / RESPONSE → CLOSE-OUT</w:t>
            </w:r>
          </w:p>
        </w:tc>
      </w:tr>
    </w:tbl>
    <w:p>
      <w:pPr>
        <w:spacing w:after="40"/>
      </w:pPr>
    </w:p>
    <w:p>
      <w:pPr>
        <w:pStyle w:val="Heading1"/>
      </w:pPr>
      <w:r>
        <w:t>Implementation on a Live Project</w:t>
      </w:r>
    </w:p>
    <w:p>
      <w:pPr>
        <w:spacing w:after="40"/>
      </w:pPr>
      <w:r>
        <w:rPr>
          <w:b/>
          <w:color w:val="142C43"/>
        </w:rPr>
        <w:t xml:space="preserve">1.  </w:t>
      </w:r>
      <w:r>
        <w:t>Create the Master Notice Register on Day 1.</w:t>
      </w:r>
    </w:p>
    <w:p>
      <w:pPr>
        <w:spacing w:after="40"/>
      </w:pPr>
      <w:r>
        <w:rPr>
          <w:b/>
          <w:color w:val="142C43"/>
        </w:rPr>
        <w:t xml:space="preserve">2.  </w:t>
      </w:r>
      <w:r>
        <w:t>Pre-address the approved notice templates with contractual addresses and service methods.</w:t>
      </w:r>
    </w:p>
    <w:p>
      <w:pPr>
        <w:spacing w:after="40"/>
      </w:pPr>
      <w:r>
        <w:rPr>
          <w:b/>
          <w:color w:val="142C43"/>
        </w:rPr>
        <w:t xml:space="preserve">3.  </w:t>
      </w:r>
      <w:r>
        <w:t>Review notice deadlines at least weekly and during every major event meeting.</w:t>
      </w:r>
    </w:p>
    <w:p>
      <w:pPr>
        <w:spacing w:after="40"/>
      </w:pPr>
      <w:r>
        <w:rPr>
          <w:b/>
          <w:color w:val="142C43"/>
        </w:rPr>
        <w:t xml:space="preserve">4.  </w:t>
      </w:r>
      <w:r>
        <w:t>Require verbal instructions with contractual significance to be confirmed in writing.</w:t>
      </w:r>
    </w:p>
    <w:p>
      <w:pPr>
        <w:spacing w:after="40"/>
      </w:pPr>
      <w:r>
        <w:rPr>
          <w:b/>
          <w:color w:val="142C43"/>
        </w:rPr>
        <w:t xml:space="preserve">5.  </w:t>
      </w:r>
      <w:r>
        <w:t>Link every notice to an evidence folder and to the associated change, delay or claim register.</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Contract Administrator</w:t>
            </w:r>
          </w:p>
        </w:tc>
        <w:tc>
          <w:tcPr>
            <w:tcW w:type="dxa" w:w="5184"/>
            <w:vAlign w:val="center"/>
          </w:tcPr>
          <w:p>
            <w:r/>
            <w:r>
              <w:rPr>
                <w:rFonts w:ascii="Arial" w:hAnsi="Arial"/>
                <w:b w:val="0"/>
                <w:color w:val="1E242A"/>
                <w:sz w:val="18"/>
              </w:rPr>
              <w:t>Draft, validate, issue and log notices.</w:t>
            </w:r>
          </w:p>
        </w:tc>
      </w:tr>
      <w:tr>
        <w:tc>
          <w:tcPr>
            <w:tcW w:type="dxa" w:w="5184"/>
            <w:vAlign w:val="center"/>
          </w:tcPr>
          <w:p>
            <w:r/>
            <w:r>
              <w:rPr>
                <w:rFonts w:ascii="Arial" w:hAnsi="Arial"/>
                <w:b/>
                <w:color w:val="142C43"/>
                <w:sz w:val="18"/>
              </w:rPr>
              <w:t>Project Manager</w:t>
            </w:r>
          </w:p>
        </w:tc>
        <w:tc>
          <w:tcPr>
            <w:tcW w:type="dxa" w:w="5184"/>
            <w:vAlign w:val="center"/>
          </w:tcPr>
          <w:p>
            <w:r/>
            <w:r>
              <w:rPr>
                <w:rFonts w:ascii="Arial" w:hAnsi="Arial"/>
                <w:b w:val="0"/>
                <w:color w:val="1E242A"/>
                <w:sz w:val="18"/>
              </w:rPr>
              <w:t>Escalate operational events promptly.</w:t>
            </w:r>
          </w:p>
        </w:tc>
      </w:tr>
      <w:tr>
        <w:tc>
          <w:tcPr>
            <w:tcW w:type="dxa" w:w="5184"/>
            <w:vAlign w:val="center"/>
          </w:tcPr>
          <w:p>
            <w:r/>
            <w:r>
              <w:rPr>
                <w:rFonts w:ascii="Arial" w:hAnsi="Arial"/>
                <w:b/>
                <w:color w:val="142C43"/>
                <w:sz w:val="18"/>
              </w:rPr>
              <w:t>Planner / Commercial</w:t>
            </w:r>
          </w:p>
        </w:tc>
        <w:tc>
          <w:tcPr>
            <w:tcW w:type="dxa" w:w="5184"/>
            <w:vAlign w:val="center"/>
          </w:tcPr>
          <w:p>
            <w:r/>
            <w:r>
              <w:rPr>
                <w:rFonts w:ascii="Arial" w:hAnsi="Arial"/>
                <w:b w:val="0"/>
                <w:color w:val="1E242A"/>
                <w:sz w:val="18"/>
              </w:rPr>
              <w:t>Provide time and cost implications for follow-up particulars.</w:t>
            </w:r>
          </w:p>
        </w:tc>
      </w:tr>
      <w:tr>
        <w:tc>
          <w:tcPr>
            <w:tcW w:type="dxa" w:w="5184"/>
            <w:vAlign w:val="center"/>
          </w:tcPr>
          <w:p>
            <w:r/>
            <w:r>
              <w:rPr>
                <w:rFonts w:ascii="Arial" w:hAnsi="Arial"/>
                <w:b/>
                <w:color w:val="142C43"/>
                <w:sz w:val="18"/>
              </w:rPr>
              <w:t>Document Controller</w:t>
            </w:r>
          </w:p>
        </w:tc>
        <w:tc>
          <w:tcPr>
            <w:tcW w:type="dxa" w:w="5184"/>
            <w:vAlign w:val="center"/>
          </w:tcPr>
          <w:p>
            <w:r/>
            <w:r>
              <w:rPr>
                <w:rFonts w:ascii="Arial" w:hAnsi="Arial"/>
                <w:b w:val="0"/>
                <w:color w:val="1E242A"/>
                <w:sz w:val="18"/>
              </w:rPr>
              <w:t>Maintain proof of issue, receipt and filing.</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p>
      <w:pPr>
        <w:pageBreakBefore/>
        <w:jc w:val="center"/>
      </w:pPr>
      <w:r>
        <w:rPr>
          <w:rFonts w:ascii="Arial" w:hAnsi="Arial"/>
          <w:b/>
          <w:color w:val="1B7A74"/>
          <w:sz w:val="30"/>
        </w:rPr>
        <w:t>ATLAS™ TOOLKIT 3</w:t>
      </w:r>
    </w:p>
    <w:p>
      <w:pPr>
        <w:jc w:val="center"/>
      </w:pPr>
      <w:r>
        <w:rPr>
          <w:rFonts w:ascii="Arial" w:hAnsi="Arial"/>
          <w:b/>
          <w:color w:val="142C43"/>
          <w:sz w:val="56"/>
        </w:rPr>
        <w:t>CONTROL THE CHANGE</w:t>
      </w:r>
    </w:p>
    <w:p>
      <w:pPr>
        <w:jc w:val="center"/>
      </w:pPr>
      <w:r>
        <w:rPr>
          <w:b/>
          <w:color w:val="C98B29"/>
          <w:sz w:val="30"/>
        </w:rPr>
        <w:t>Variation &amp; Change Management</w:t>
      </w:r>
    </w:p>
    <w:p>
      <w:pPr>
        <w:spacing w:before="240"/>
        <w:jc w:val="center"/>
      </w:pPr>
      <w:r>
        <w:rPr>
          <w:color w:val="323E48"/>
          <w:sz w:val="22"/>
        </w:rPr>
        <w:t>Make project change visible, authorised, measured, valued and closed so that additional scope does not become unrecoverable work.</w:t>
      </w:r>
    </w:p>
    <w:p/>
    <w:p>
      <w:pPr>
        <w:jc w:val="center"/>
      </w:pPr>
      <w:r>
        <w:drawing>
          <wp:inline xmlns:a="http://schemas.openxmlformats.org/drawingml/2006/main" xmlns:pic="http://schemas.openxmlformats.org/drawingml/2006/picture">
            <wp:extent cx="6446520" cy="3626167"/>
            <wp:docPr id="3" name="Picture 3"/>
            <wp:cNvGraphicFramePr>
              <a:graphicFrameLocks noChangeAspect="1"/>
            </wp:cNvGraphicFramePr>
            <a:graphic>
              <a:graphicData uri="http://schemas.openxmlformats.org/drawingml/2006/picture">
                <pic:pic>
                  <pic:nvPicPr>
                    <pic:cNvPr id="0" name="Toolkit_3_Infographic.png"/>
                    <pic:cNvPicPr/>
                  </pic:nvPicPr>
                  <pic:blipFill>
                    <a:blip r:embed="rId13"/>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2"/>
      </w:pPr>
      <w:r>
        <w:t>1. Variation Identification Test</w:t>
      </w:r>
    </w:p>
    <w:p>
      <w:pPr>
        <w:spacing w:after="20"/>
      </w:pPr>
      <w:r>
        <w:rPr>
          <w:b/>
        </w:rPr>
        <w:t xml:space="preserve">☐ </w:t>
      </w:r>
      <w:r>
        <w:t>Has scope changed?</w:t>
      </w:r>
    </w:p>
    <w:p>
      <w:pPr>
        <w:spacing w:after="20"/>
      </w:pPr>
      <w:r>
        <w:rPr>
          <w:b/>
        </w:rPr>
        <w:t xml:space="preserve">☐ </w:t>
      </w:r>
      <w:r>
        <w:t>Has quantity changed?</w:t>
      </w:r>
    </w:p>
    <w:p>
      <w:pPr>
        <w:spacing w:after="20"/>
      </w:pPr>
      <w:r>
        <w:rPr>
          <w:b/>
        </w:rPr>
        <w:t xml:space="preserve">☐ </w:t>
      </w:r>
      <w:r>
        <w:t>Has quality / specification changed?</w:t>
      </w:r>
    </w:p>
    <w:p>
      <w:pPr>
        <w:spacing w:after="20"/>
      </w:pPr>
      <w:r>
        <w:rPr>
          <w:b/>
        </w:rPr>
        <w:t xml:space="preserve">☐ </w:t>
      </w:r>
      <w:r>
        <w:t>Has sequence changed?</w:t>
      </w:r>
    </w:p>
    <w:p>
      <w:pPr>
        <w:spacing w:after="20"/>
      </w:pPr>
      <w:r>
        <w:rPr>
          <w:b/>
        </w:rPr>
        <w:t xml:space="preserve">☐ </w:t>
      </w:r>
      <w:r>
        <w:t>Has method or access changed?</w:t>
      </w:r>
    </w:p>
    <w:p>
      <w:pPr>
        <w:spacing w:after="20"/>
      </w:pPr>
      <w:r>
        <w:rPr>
          <w:b/>
        </w:rPr>
        <w:t xml:space="preserve">☐ </w:t>
      </w:r>
      <w:r>
        <w:t>Have working hours or constraints changed?</w:t>
      </w:r>
    </w:p>
    <w:p>
      <w:pPr>
        <w:spacing w:after="20"/>
      </w:pPr>
      <w:r>
        <w:rPr>
          <w:b/>
        </w:rPr>
        <w:t xml:space="preserve">☐ </w:t>
      </w:r>
      <w:r>
        <w:t>Has additional testing or coordination been required?</w:t>
      </w:r>
    </w:p>
    <w:p>
      <w:pPr>
        <w:spacing w:after="20"/>
      </w:pPr>
      <w:r>
        <w:rPr>
          <w:b/>
        </w:rPr>
        <w:t xml:space="preserve">☐ </w:t>
      </w:r>
      <w:r>
        <w:t>Has a drawing / instruction created extra work?</w:t>
      </w:r>
    </w:p>
    <w:p>
      <w:pPr>
        <w:spacing w:after="20"/>
      </w:pPr>
      <w:r>
        <w:rPr>
          <w:b/>
        </w:rPr>
        <w:t xml:space="preserve">☐ </w:t>
      </w:r>
      <w:r>
        <w:t>Has an omission affected remaining work?</w:t>
      </w:r>
    </w:p>
    <w:p>
      <w:pPr>
        <w:spacing w:after="20"/>
      </w:pPr>
      <w:r>
        <w:rPr>
          <w:b/>
        </w:rPr>
        <w:t xml:space="preserve">☐ </w:t>
      </w:r>
      <w:r>
        <w:t>Has acceleration or resequencing been requested?</w:t>
      </w:r>
    </w:p>
    <w:p>
      <w:pPr>
        <w:pStyle w:val="Heading2"/>
      </w:pPr>
      <w:r>
        <w:t>2. Change Control Initiation Form</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Change Ref</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 Identified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Source / Instruction Ref</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Originator</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Description of Original Requirement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Description of Changed Requirement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 Clause / Basis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Required?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Time Impact Potential</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Cost Impact Potential</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Authorisation Status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Responsible Owner</w:t>
            </w:r>
          </w:p>
        </w:tc>
        <w:tc>
          <w:tcPr>
            <w:tcW w:type="dxa" w:w="6912"/>
            <w:vAlign w:val="center"/>
          </w:tcPr>
          <w:p>
            <w:r/>
            <w:r>
              <w:rPr>
                <w:rFonts w:ascii="Arial" w:hAnsi="Arial"/>
                <w:b w:val="0"/>
                <w:color w:val="1E242A"/>
                <w:sz w:val="18"/>
              </w:rPr>
            </w:r>
          </w:p>
        </w:tc>
      </w:tr>
    </w:tbl>
    <w:p>
      <w:pPr>
        <w:spacing w:after="60"/>
      </w:pPr>
    </w:p>
    <w:p>
      <w:pPr>
        <w:pStyle w:val="Heading2"/>
      </w:pPr>
      <w:r>
        <w:t>3. Variation / Change Register</w:t>
      </w:r>
    </w:p>
    <w:tbl>
      <w:tblPr>
        <w:tblStyle w:val="TableGrid"/>
        <w:tblW w:type="auto" w:w="0"/>
        <w:jc w:val="center"/>
        <w:tblLayout w:type="fixed"/>
        <w:tblLook w:firstColumn="1" w:firstRow="1" w:lastColumn="0" w:lastRow="0" w:noHBand="0" w:noVBand="1" w:val="04A0"/>
      </w:tblPr>
      <w:tblGrid>
        <w:gridCol w:w="1152"/>
        <w:gridCol w:w="1152"/>
        <w:gridCol w:w="1152"/>
        <w:gridCol w:w="1152"/>
        <w:gridCol w:w="1152"/>
        <w:gridCol w:w="1152"/>
        <w:gridCol w:w="1152"/>
        <w:gridCol w:w="1152"/>
        <w:gridCol w:w="1152"/>
      </w:tblGrid>
      <w:tr>
        <w:trPr>
          <w:tblHeader w:val="true"/>
        </w:trPr>
        <w:tc>
          <w:tcPr>
            <w:tcW w:type="dxa" w:w="1152"/>
            <w:vAlign w:val="center"/>
            <w:shd w:fill="142C43"/>
          </w:tcPr>
          <w:p>
            <w:r/>
            <w:r>
              <w:rPr>
                <w:rFonts w:ascii="Arial" w:hAnsi="Arial"/>
                <w:b/>
                <w:color w:val="FFFFFF"/>
                <w:sz w:val="17"/>
              </w:rPr>
              <w:t>VO / Change No.</w:t>
            </w:r>
          </w:p>
        </w:tc>
        <w:tc>
          <w:tcPr>
            <w:tcW w:type="dxa" w:w="2448"/>
            <w:vAlign w:val="center"/>
            <w:shd w:fill="142C43"/>
          </w:tcPr>
          <w:p>
            <w:r/>
            <w:r>
              <w:rPr>
                <w:rFonts w:ascii="Arial" w:hAnsi="Arial"/>
                <w:b/>
                <w:color w:val="FFFFFF"/>
                <w:sz w:val="17"/>
              </w:rPr>
              <w:t>Description</w:t>
            </w:r>
          </w:p>
        </w:tc>
        <w:tc>
          <w:tcPr>
            <w:tcW w:type="dxa" w:w="1152"/>
            <w:vAlign w:val="center"/>
            <w:shd w:fill="142C43"/>
          </w:tcPr>
          <w:p>
            <w:r/>
            <w:r>
              <w:rPr>
                <w:rFonts w:ascii="Arial" w:hAnsi="Arial"/>
                <w:b/>
                <w:color w:val="FFFFFF"/>
                <w:sz w:val="17"/>
              </w:rPr>
              <w:t>Instruction Date</w:t>
            </w:r>
          </w:p>
        </w:tc>
        <w:tc>
          <w:tcPr>
            <w:tcW w:type="dxa" w:w="1152"/>
            <w:vAlign w:val="center"/>
            <w:shd w:fill="142C43"/>
          </w:tcPr>
          <w:p>
            <w:r/>
            <w:r>
              <w:rPr>
                <w:rFonts w:ascii="Arial" w:hAnsi="Arial"/>
                <w:b/>
                <w:color w:val="FFFFFF"/>
                <w:sz w:val="17"/>
              </w:rPr>
              <w:t>Notice Date</w:t>
            </w:r>
          </w:p>
        </w:tc>
        <w:tc>
          <w:tcPr>
            <w:tcW w:type="dxa" w:w="1152"/>
            <w:vAlign w:val="center"/>
            <w:shd w:fill="142C43"/>
          </w:tcPr>
          <w:p>
            <w:r/>
            <w:r>
              <w:rPr>
                <w:rFonts w:ascii="Arial" w:hAnsi="Arial"/>
                <w:b/>
                <w:color w:val="FFFFFF"/>
                <w:sz w:val="17"/>
              </w:rPr>
              <w:t>Quotation</w:t>
            </w:r>
          </w:p>
        </w:tc>
        <w:tc>
          <w:tcPr>
            <w:tcW w:type="dxa" w:w="1440"/>
            <w:vAlign w:val="center"/>
            <w:shd w:fill="142C43"/>
          </w:tcPr>
          <w:p>
            <w:r/>
            <w:r>
              <w:rPr>
                <w:rFonts w:ascii="Arial" w:hAnsi="Arial"/>
                <w:b/>
                <w:color w:val="FFFFFF"/>
                <w:sz w:val="17"/>
              </w:rPr>
              <w:t>Submitted Value</w:t>
            </w:r>
          </w:p>
        </w:tc>
        <w:tc>
          <w:tcPr>
            <w:tcW w:type="dxa" w:w="1440"/>
            <w:vAlign w:val="center"/>
            <w:shd w:fill="142C43"/>
          </w:tcPr>
          <w:p>
            <w:r/>
            <w:r>
              <w:rPr>
                <w:rFonts w:ascii="Arial" w:hAnsi="Arial"/>
                <w:b/>
                <w:color w:val="FFFFFF"/>
                <w:sz w:val="17"/>
              </w:rPr>
              <w:t>Approved Value</w:t>
            </w:r>
          </w:p>
        </w:tc>
        <w:tc>
          <w:tcPr>
            <w:tcW w:type="dxa" w:w="1152"/>
            <w:vAlign w:val="center"/>
            <w:shd w:fill="142C43"/>
          </w:tcPr>
          <w:p>
            <w:r/>
            <w:r>
              <w:rPr>
                <w:rFonts w:ascii="Arial" w:hAnsi="Arial"/>
                <w:b/>
                <w:color w:val="FFFFFF"/>
                <w:sz w:val="17"/>
              </w:rPr>
              <w:t>Time Impact</w:t>
            </w:r>
          </w:p>
        </w:tc>
        <w:tc>
          <w:tcPr>
            <w:tcW w:type="dxa" w:w="1152"/>
            <w:vAlign w:val="center"/>
            <w:shd w:fill="142C43"/>
          </w:tcPr>
          <w:p>
            <w:r/>
            <w:r>
              <w:rPr>
                <w:rFonts w:ascii="Arial" w:hAnsi="Arial"/>
                <w:b/>
                <w:color w:val="FFFFFF"/>
                <w:sz w:val="17"/>
              </w:rPr>
              <w:t>Status</w:t>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bl>
    <w:p>
      <w:pPr>
        <w:spacing w:after="60"/>
      </w:pPr>
    </w:p>
    <w:p>
      <w:pPr>
        <w:pStyle w:val="Heading2"/>
      </w:pPr>
      <w:r>
        <w:t>4. Variation Pricing Sheet</w:t>
      </w:r>
    </w:p>
    <w:tbl>
      <w:tblPr>
        <w:tblStyle w:val="TableGrid"/>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880"/>
            <w:vAlign w:val="center"/>
            <w:shd w:fill="142C43"/>
          </w:tcPr>
          <w:p>
            <w:r/>
            <w:r>
              <w:rPr>
                <w:rFonts w:ascii="Arial" w:hAnsi="Arial"/>
                <w:b/>
                <w:color w:val="FFFFFF"/>
                <w:sz w:val="17"/>
              </w:rPr>
              <w:t>Cost Component</w:t>
            </w:r>
          </w:p>
        </w:tc>
        <w:tc>
          <w:tcPr>
            <w:tcW w:type="dxa" w:w="2304"/>
            <w:vAlign w:val="center"/>
            <w:shd w:fill="142C43"/>
          </w:tcPr>
          <w:p>
            <w:r/>
            <w:r>
              <w:rPr>
                <w:rFonts w:ascii="Arial" w:hAnsi="Arial"/>
                <w:b/>
                <w:color w:val="FFFFFF"/>
                <w:sz w:val="17"/>
              </w:rPr>
              <w:t>Basis / Quantity</w:t>
            </w:r>
          </w:p>
        </w:tc>
        <w:tc>
          <w:tcPr>
            <w:tcW w:type="dxa" w:w="1152"/>
            <w:vAlign w:val="center"/>
            <w:shd w:fill="142C43"/>
          </w:tcPr>
          <w:p>
            <w:r/>
            <w:r>
              <w:rPr>
                <w:rFonts w:ascii="Arial" w:hAnsi="Arial"/>
                <w:b/>
                <w:color w:val="FFFFFF"/>
                <w:sz w:val="17"/>
              </w:rPr>
              <w:t>Rate</w:t>
            </w:r>
          </w:p>
        </w:tc>
        <w:tc>
          <w:tcPr>
            <w:tcW w:type="dxa" w:w="1440"/>
            <w:vAlign w:val="center"/>
            <w:shd w:fill="142C43"/>
          </w:tcPr>
          <w:p>
            <w:r/>
            <w:r>
              <w:rPr>
                <w:rFonts w:ascii="Arial" w:hAnsi="Arial"/>
                <w:b/>
                <w:color w:val="FFFFFF"/>
                <w:sz w:val="17"/>
              </w:rPr>
              <w:t>Amount</w:t>
            </w:r>
          </w:p>
        </w:tc>
        <w:tc>
          <w:tcPr>
            <w:tcW w:type="dxa" w:w="2448"/>
            <w:vAlign w:val="center"/>
            <w:shd w:fill="142C43"/>
          </w:tcPr>
          <w:p>
            <w:r/>
            <w:r>
              <w:rPr>
                <w:rFonts w:ascii="Arial" w:hAnsi="Arial"/>
                <w:b/>
                <w:color w:val="FFFFFF"/>
                <w:sz w:val="17"/>
              </w:rPr>
              <w:t>Supporting Record</w:t>
            </w:r>
          </w:p>
        </w:tc>
      </w:tr>
      <w:tr>
        <w:tc>
          <w:tcPr>
            <w:tcW w:type="dxa" w:w="2880"/>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r>
      <w:tr>
        <w:tc>
          <w:tcPr>
            <w:tcW w:type="dxa" w:w="2880"/>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r>
      <w:tr>
        <w:tc>
          <w:tcPr>
            <w:tcW w:type="dxa" w:w="2880"/>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r>
      <w:tr>
        <w:tc>
          <w:tcPr>
            <w:tcW w:type="dxa" w:w="2880"/>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r>
      <w:tr>
        <w:tc>
          <w:tcPr>
            <w:tcW w:type="dxa" w:w="2880"/>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r>
      <w:tr>
        <w:tc>
          <w:tcPr>
            <w:tcW w:type="dxa" w:w="2880"/>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r>
      <w:tr>
        <w:tc>
          <w:tcPr>
            <w:tcW w:type="dxa" w:w="2880"/>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r>
      <w:tr>
        <w:tc>
          <w:tcPr>
            <w:tcW w:type="dxa" w:w="2880"/>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r>
      <w:tr>
        <w:tc>
          <w:tcPr>
            <w:tcW w:type="dxa" w:w="2880"/>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r>
      <w:tr>
        <w:tc>
          <w:tcPr>
            <w:tcW w:type="dxa" w:w="2880"/>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r>
    </w:tbl>
    <w:p>
      <w:pPr>
        <w:spacing w:after="60"/>
      </w:pPr>
    </w:p>
    <w:p>
      <w:pPr>
        <w:pStyle w:val="ListBullet"/>
        <w:spacing w:after="40"/>
      </w:pPr>
      <w:r>
        <w:t>Labour</w:t>
      </w:r>
    </w:p>
    <w:p>
      <w:pPr>
        <w:pStyle w:val="ListBullet"/>
        <w:spacing w:after="40"/>
      </w:pPr>
      <w:r>
        <w:t>Materials</w:t>
      </w:r>
    </w:p>
    <w:p>
      <w:pPr>
        <w:pStyle w:val="ListBullet"/>
        <w:spacing w:after="40"/>
      </w:pPr>
      <w:r>
        <w:t>Plant / equipment</w:t>
      </w:r>
    </w:p>
    <w:p>
      <w:pPr>
        <w:pStyle w:val="ListBullet"/>
        <w:spacing w:after="40"/>
      </w:pPr>
      <w:r>
        <w:t>Subcontractors</w:t>
      </w:r>
    </w:p>
    <w:p>
      <w:pPr>
        <w:pStyle w:val="ListBullet"/>
        <w:spacing w:after="40"/>
      </w:pPr>
      <w:r>
        <w:t>Preliminaries / time-related cost</w:t>
      </w:r>
    </w:p>
    <w:p>
      <w:pPr>
        <w:pStyle w:val="ListBullet"/>
        <w:spacing w:after="40"/>
      </w:pPr>
      <w:r>
        <w:t>Attendance</w:t>
      </w:r>
    </w:p>
    <w:p>
      <w:pPr>
        <w:pStyle w:val="ListBullet"/>
        <w:spacing w:after="40"/>
      </w:pPr>
      <w:r>
        <w:t>Overheads</w:t>
      </w:r>
    </w:p>
    <w:p>
      <w:pPr>
        <w:pStyle w:val="ListBullet"/>
        <w:spacing w:after="40"/>
      </w:pPr>
      <w:r>
        <w:t>Profit</w:t>
      </w:r>
    </w:p>
    <w:p>
      <w:pPr>
        <w:pStyle w:val="ListBullet"/>
        <w:spacing w:after="40"/>
      </w:pPr>
      <w:r>
        <w:t>Design / testing</w:t>
      </w:r>
    </w:p>
    <w:p>
      <w:pPr>
        <w:pStyle w:val="ListBullet"/>
        <w:spacing w:after="40"/>
      </w:pPr>
      <w:r>
        <w:t>Other contractual adjustments</w:t>
      </w:r>
    </w:p>
    <w:p>
      <w:pPr>
        <w:pStyle w:val="Heading2"/>
      </w:pPr>
      <w:r>
        <w:t>5. Daywork / Force Account Record</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152"/>
            <w:vAlign w:val="center"/>
            <w:shd w:fill="142C43"/>
          </w:tcPr>
          <w:p>
            <w:r/>
            <w:r>
              <w:rPr>
                <w:rFonts w:ascii="Arial" w:hAnsi="Arial"/>
                <w:b/>
                <w:color w:val="FFFFFF"/>
                <w:sz w:val="17"/>
              </w:rPr>
              <w:t>Date</w:t>
            </w:r>
          </w:p>
        </w:tc>
        <w:tc>
          <w:tcPr>
            <w:tcW w:type="dxa" w:w="1872"/>
            <w:vAlign w:val="center"/>
            <w:shd w:fill="142C43"/>
          </w:tcPr>
          <w:p>
            <w:r/>
            <w:r>
              <w:rPr>
                <w:rFonts w:ascii="Arial" w:hAnsi="Arial"/>
                <w:b/>
                <w:color w:val="FFFFFF"/>
                <w:sz w:val="17"/>
              </w:rPr>
              <w:t>Work Area</w:t>
            </w:r>
          </w:p>
        </w:tc>
        <w:tc>
          <w:tcPr>
            <w:tcW w:type="dxa" w:w="1728"/>
            <w:vAlign w:val="center"/>
            <w:shd w:fill="142C43"/>
          </w:tcPr>
          <w:p>
            <w:r/>
            <w:r>
              <w:rPr>
                <w:rFonts w:ascii="Arial" w:hAnsi="Arial"/>
                <w:b/>
                <w:color w:val="FFFFFF"/>
                <w:sz w:val="17"/>
              </w:rPr>
              <w:t>Labour / Trade</w:t>
            </w:r>
          </w:p>
        </w:tc>
        <w:tc>
          <w:tcPr>
            <w:tcW w:type="dxa" w:w="1008"/>
            <w:vAlign w:val="center"/>
            <w:shd w:fill="142C43"/>
          </w:tcPr>
          <w:p>
            <w:r/>
            <w:r>
              <w:rPr>
                <w:rFonts w:ascii="Arial" w:hAnsi="Arial"/>
                <w:b/>
                <w:color w:val="FFFFFF"/>
                <w:sz w:val="17"/>
              </w:rPr>
              <w:t>Hours</w:t>
            </w:r>
          </w:p>
        </w:tc>
        <w:tc>
          <w:tcPr>
            <w:tcW w:type="dxa" w:w="2016"/>
            <w:vAlign w:val="center"/>
            <w:shd w:fill="142C43"/>
          </w:tcPr>
          <w:p>
            <w:r/>
            <w:r>
              <w:rPr>
                <w:rFonts w:ascii="Arial" w:hAnsi="Arial"/>
                <w:b/>
                <w:color w:val="FFFFFF"/>
                <w:sz w:val="17"/>
              </w:rPr>
              <w:t>Plant / Equipment</w:t>
            </w:r>
          </w:p>
        </w:tc>
        <w:tc>
          <w:tcPr>
            <w:tcW w:type="dxa" w:w="1728"/>
            <w:vAlign w:val="center"/>
            <w:shd w:fill="142C43"/>
          </w:tcPr>
          <w:p>
            <w:r/>
            <w:r>
              <w:rPr>
                <w:rFonts w:ascii="Arial" w:hAnsi="Arial"/>
                <w:b/>
                <w:color w:val="FFFFFF"/>
                <w:sz w:val="17"/>
              </w:rPr>
              <w:t>Materials</w:t>
            </w:r>
          </w:p>
        </w:tc>
        <w:tc>
          <w:tcPr>
            <w:tcW w:type="dxa" w:w="1584"/>
            <w:vAlign w:val="center"/>
            <w:shd w:fill="142C43"/>
          </w:tcPr>
          <w:p>
            <w:r/>
            <w:r>
              <w:rPr>
                <w:rFonts w:ascii="Arial" w:hAnsi="Arial"/>
                <w:b/>
                <w:color w:val="FFFFFF"/>
                <w:sz w:val="17"/>
              </w:rPr>
              <w:t>Supervisor Sign-off</w:t>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bl>
    <w:p>
      <w:pPr>
        <w:spacing w:after="60"/>
      </w:pPr>
    </w:p>
    <w:p>
      <w:pPr>
        <w:pStyle w:val="Heading2"/>
      </w:pPr>
      <w:r>
        <w:t>6. Constructive Change Warning Signs</w:t>
      </w:r>
    </w:p>
    <w:p>
      <w:pPr>
        <w:spacing w:after="20"/>
      </w:pPr>
      <w:r>
        <w:rPr>
          <w:b/>
        </w:rPr>
        <w:t xml:space="preserve">☐ </w:t>
      </w:r>
      <w:r>
        <w:t>Revised drawing without formal variation wording</w:t>
      </w:r>
    </w:p>
    <w:p>
      <w:pPr>
        <w:spacing w:after="20"/>
      </w:pPr>
      <w:r>
        <w:rPr>
          <w:b/>
        </w:rPr>
        <w:t xml:space="preserve">☐ </w:t>
      </w:r>
      <w:r>
        <w:t>Additional specification or test requirement</w:t>
      </w:r>
    </w:p>
    <w:p>
      <w:pPr>
        <w:spacing w:after="20"/>
      </w:pPr>
      <w:r>
        <w:rPr>
          <w:b/>
        </w:rPr>
        <w:t xml:space="preserve">☐ </w:t>
      </w:r>
      <w:r>
        <w:t>Repeated rejection of otherwise compliant work</w:t>
      </w:r>
    </w:p>
    <w:p>
      <w:pPr>
        <w:spacing w:after="20"/>
      </w:pPr>
      <w:r>
        <w:rPr>
          <w:b/>
        </w:rPr>
        <w:t xml:space="preserve">☐ </w:t>
      </w:r>
      <w:r>
        <w:t>Restricted access or altered workfront</w:t>
      </w:r>
    </w:p>
    <w:p>
      <w:pPr>
        <w:spacing w:after="20"/>
      </w:pPr>
      <w:r>
        <w:rPr>
          <w:b/>
        </w:rPr>
        <w:t xml:space="preserve">☐ </w:t>
      </w:r>
      <w:r>
        <w:t>Changed sequence / phasing</w:t>
      </w:r>
    </w:p>
    <w:p>
      <w:pPr>
        <w:spacing w:after="20"/>
      </w:pPr>
      <w:r>
        <w:rPr>
          <w:b/>
        </w:rPr>
        <w:t xml:space="preserve">☐ </w:t>
      </w:r>
      <w:r>
        <w:t>Additional coordination or temporary works requirement</w:t>
      </w:r>
    </w:p>
    <w:p>
      <w:pPr>
        <w:spacing w:after="20"/>
      </w:pPr>
      <w:r>
        <w:rPr>
          <w:b/>
        </w:rPr>
        <w:t xml:space="preserve">☐ </w:t>
      </w:r>
      <w:r>
        <w:t>Request to recover programme without formal EOT decision</w:t>
      </w:r>
    </w:p>
    <w:p>
      <w:pPr>
        <w:spacing w:after="20"/>
      </w:pPr>
      <w:r>
        <w:rPr>
          <w:b/>
        </w:rPr>
        <w:t xml:space="preserve">☐ </w:t>
      </w:r>
      <w:r>
        <w:t>Late information requiring changed method</w:t>
      </w:r>
    </w:p>
    <w:p>
      <w:pPr>
        <w:spacing w:after="20"/>
      </w:pPr>
      <w:r>
        <w:rPr>
          <w:b/>
        </w:rPr>
        <w:t xml:space="preserve">☐ </w:t>
      </w:r>
      <w:r>
        <w:t>Instruction given in meeting minutes or email rather than formal instruction</w:t>
      </w:r>
    </w:p>
    <w:p>
      <w:pPr>
        <w:pStyle w:val="Heading2"/>
      </w:pPr>
      <w:r>
        <w:t>7. Variation Close-Out Register</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296"/>
            <w:vAlign w:val="center"/>
            <w:shd w:fill="142C43"/>
          </w:tcPr>
          <w:p>
            <w:r/>
            <w:r>
              <w:rPr>
                <w:rFonts w:ascii="Arial" w:hAnsi="Arial"/>
                <w:b/>
                <w:color w:val="FFFFFF"/>
                <w:sz w:val="17"/>
              </w:rPr>
              <w:t>Change No.</w:t>
            </w:r>
          </w:p>
        </w:tc>
        <w:tc>
          <w:tcPr>
            <w:tcW w:type="dxa" w:w="1728"/>
            <w:vAlign w:val="center"/>
            <w:shd w:fill="142C43"/>
          </w:tcPr>
          <w:p>
            <w:r/>
            <w:r>
              <w:rPr>
                <w:rFonts w:ascii="Arial" w:hAnsi="Arial"/>
                <w:b/>
                <w:color w:val="FFFFFF"/>
                <w:sz w:val="17"/>
              </w:rPr>
              <w:t>Agreed Scope?</w:t>
            </w:r>
          </w:p>
        </w:tc>
        <w:tc>
          <w:tcPr>
            <w:tcW w:type="dxa" w:w="1728"/>
            <w:vAlign w:val="center"/>
            <w:shd w:fill="142C43"/>
          </w:tcPr>
          <w:p>
            <w:r/>
            <w:r>
              <w:rPr>
                <w:rFonts w:ascii="Arial" w:hAnsi="Arial"/>
                <w:b/>
                <w:color w:val="FFFFFF"/>
                <w:sz w:val="17"/>
              </w:rPr>
              <w:t>Agreed Value?</w:t>
            </w:r>
          </w:p>
        </w:tc>
        <w:tc>
          <w:tcPr>
            <w:tcW w:type="dxa" w:w="1440"/>
            <w:vAlign w:val="center"/>
            <w:shd w:fill="142C43"/>
          </w:tcPr>
          <w:p>
            <w:r/>
            <w:r>
              <w:rPr>
                <w:rFonts w:ascii="Arial" w:hAnsi="Arial"/>
                <w:b/>
                <w:color w:val="FFFFFF"/>
                <w:sz w:val="17"/>
              </w:rPr>
              <w:t>Time Agreed?</w:t>
            </w:r>
          </w:p>
        </w:tc>
        <w:tc>
          <w:tcPr>
            <w:tcW w:type="dxa" w:w="2016"/>
            <w:vAlign w:val="center"/>
            <w:shd w:fill="142C43"/>
          </w:tcPr>
          <w:p>
            <w:r/>
            <w:r>
              <w:rPr>
                <w:rFonts w:ascii="Arial" w:hAnsi="Arial"/>
                <w:b/>
                <w:color w:val="FFFFFF"/>
                <w:sz w:val="17"/>
              </w:rPr>
              <w:t>Certificate / Payment Ref</w:t>
            </w:r>
          </w:p>
        </w:tc>
        <w:tc>
          <w:tcPr>
            <w:tcW w:type="dxa" w:w="1872"/>
            <w:vAlign w:val="center"/>
            <w:shd w:fill="142C43"/>
          </w:tcPr>
          <w:p>
            <w:r/>
            <w:r>
              <w:rPr>
                <w:rFonts w:ascii="Arial" w:hAnsi="Arial"/>
                <w:b/>
                <w:color w:val="FFFFFF"/>
                <w:sz w:val="17"/>
              </w:rPr>
              <w:t>Final Account Included?</w:t>
            </w:r>
          </w:p>
        </w:tc>
        <w:tc>
          <w:tcPr>
            <w:tcW w:type="dxa" w:w="1440"/>
            <w:vAlign w:val="center"/>
            <w:shd w:fill="142C43"/>
          </w:tcPr>
          <w:p>
            <w:r/>
            <w:r>
              <w:rPr>
                <w:rFonts w:ascii="Arial" w:hAnsi="Arial"/>
                <w:b/>
                <w:color w:val="FFFFFF"/>
                <w:sz w:val="17"/>
              </w:rPr>
              <w:t>Closed Date</w:t>
            </w:r>
          </w:p>
        </w:tc>
      </w:tr>
      <w:tr>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bl>
    <w:p>
      <w:pPr>
        <w:spacing w:after="60"/>
      </w:pP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GOLDEN RULE  </w:t>
            </w:r>
            <w:r>
              <w:rPr>
                <w:rFonts w:ascii="Arial" w:hAnsi="Arial"/>
                <w:sz w:val="19"/>
              </w:rPr>
              <w:t>Do not wait for the final account to discover that the project changed. Identify, notify, record and value change while the facts are current.</w:t>
            </w:r>
          </w:p>
        </w:tc>
      </w:tr>
    </w:tbl>
    <w:p>
      <w:pPr>
        <w:spacing w:after="40"/>
      </w:pPr>
    </w:p>
    <w:p>
      <w:pPr>
        <w:pStyle w:val="Heading1"/>
      </w:pPr>
      <w:r>
        <w:t>Implementation on a Live Project</w:t>
      </w:r>
    </w:p>
    <w:p>
      <w:pPr>
        <w:spacing w:after="40"/>
      </w:pPr>
      <w:r>
        <w:rPr>
          <w:b/>
          <w:color w:val="142C43"/>
        </w:rPr>
        <w:t xml:space="preserve">1.  </w:t>
      </w:r>
      <w:r>
        <w:t>Require every instruction or revised document with potential scope effect to be screened through the Variation Identification Test.</w:t>
      </w:r>
    </w:p>
    <w:p>
      <w:pPr>
        <w:spacing w:after="40"/>
      </w:pPr>
      <w:r>
        <w:rPr>
          <w:b/>
          <w:color w:val="142C43"/>
        </w:rPr>
        <w:t xml:space="preserve">2.  </w:t>
      </w:r>
      <w:r>
        <w:t>Assign a unique change reference immediately.</w:t>
      </w:r>
    </w:p>
    <w:p>
      <w:pPr>
        <w:spacing w:after="40"/>
      </w:pPr>
      <w:r>
        <w:rPr>
          <w:b/>
          <w:color w:val="142C43"/>
        </w:rPr>
        <w:t xml:space="preserve">3.  </w:t>
      </w:r>
      <w:r>
        <w:t>Issue contractual notice before the applicable deadline.</w:t>
      </w:r>
    </w:p>
    <w:p>
      <w:pPr>
        <w:spacing w:after="40"/>
      </w:pPr>
      <w:r>
        <w:rPr>
          <w:b/>
          <w:color w:val="142C43"/>
        </w:rPr>
        <w:t xml:space="preserve">4.  </w:t>
      </w:r>
      <w:r>
        <w:t>Start cost and time records from the first day of impact.</w:t>
      </w:r>
    </w:p>
    <w:p>
      <w:pPr>
        <w:spacing w:after="40"/>
      </w:pPr>
      <w:r>
        <w:rPr>
          <w:b/>
          <w:color w:val="142C43"/>
        </w:rPr>
        <w:t xml:space="preserve">5.  </w:t>
      </w:r>
      <w:r>
        <w:t>Review pending changes weekly and reconcile approved values into payment and final account records.</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Site / Engineering</w:t>
            </w:r>
          </w:p>
        </w:tc>
        <w:tc>
          <w:tcPr>
            <w:tcW w:type="dxa" w:w="5184"/>
            <w:vAlign w:val="center"/>
          </w:tcPr>
          <w:p>
            <w:r/>
            <w:r>
              <w:rPr>
                <w:rFonts w:ascii="Arial" w:hAnsi="Arial"/>
                <w:b w:val="0"/>
                <w:color w:val="1E242A"/>
                <w:sz w:val="18"/>
              </w:rPr>
              <w:t>Identify field changes and provide technical description.</w:t>
            </w:r>
          </w:p>
        </w:tc>
      </w:tr>
      <w:tr>
        <w:tc>
          <w:tcPr>
            <w:tcW w:type="dxa" w:w="5184"/>
            <w:vAlign w:val="center"/>
          </w:tcPr>
          <w:p>
            <w:r/>
            <w:r>
              <w:rPr>
                <w:rFonts w:ascii="Arial" w:hAnsi="Arial"/>
                <w:b/>
                <w:color w:val="142C43"/>
                <w:sz w:val="18"/>
              </w:rPr>
              <w:t>Contract Administrator</w:t>
            </w:r>
          </w:p>
        </w:tc>
        <w:tc>
          <w:tcPr>
            <w:tcW w:type="dxa" w:w="5184"/>
            <w:vAlign w:val="center"/>
          </w:tcPr>
          <w:p>
            <w:r/>
            <w:r>
              <w:rPr>
                <w:rFonts w:ascii="Arial" w:hAnsi="Arial"/>
                <w:b w:val="0"/>
                <w:color w:val="1E242A"/>
                <w:sz w:val="18"/>
              </w:rPr>
              <w:t>Determine contractual pathway and notice.</w:t>
            </w:r>
          </w:p>
        </w:tc>
      </w:tr>
      <w:tr>
        <w:tc>
          <w:tcPr>
            <w:tcW w:type="dxa" w:w="5184"/>
            <w:vAlign w:val="center"/>
          </w:tcPr>
          <w:p>
            <w:r/>
            <w:r>
              <w:rPr>
                <w:rFonts w:ascii="Arial" w:hAnsi="Arial"/>
                <w:b/>
                <w:color w:val="142C43"/>
                <w:sz w:val="18"/>
              </w:rPr>
              <w:t>QS / Commercial</w:t>
            </w:r>
          </w:p>
        </w:tc>
        <w:tc>
          <w:tcPr>
            <w:tcW w:type="dxa" w:w="5184"/>
            <w:vAlign w:val="center"/>
          </w:tcPr>
          <w:p>
            <w:r/>
            <w:r>
              <w:rPr>
                <w:rFonts w:ascii="Arial" w:hAnsi="Arial"/>
                <w:b w:val="0"/>
                <w:color w:val="1E242A"/>
                <w:sz w:val="18"/>
              </w:rPr>
              <w:t>Measure, value and reconcile.</w:t>
            </w:r>
          </w:p>
        </w:tc>
      </w:tr>
      <w:tr>
        <w:tc>
          <w:tcPr>
            <w:tcW w:type="dxa" w:w="5184"/>
            <w:vAlign w:val="center"/>
          </w:tcPr>
          <w:p>
            <w:r/>
            <w:r>
              <w:rPr>
                <w:rFonts w:ascii="Arial" w:hAnsi="Arial"/>
                <w:b/>
                <w:color w:val="142C43"/>
                <w:sz w:val="18"/>
              </w:rPr>
              <w:t>Planner</w:t>
            </w:r>
          </w:p>
        </w:tc>
        <w:tc>
          <w:tcPr>
            <w:tcW w:type="dxa" w:w="5184"/>
            <w:vAlign w:val="center"/>
          </w:tcPr>
          <w:p>
            <w:r/>
            <w:r>
              <w:rPr>
                <w:rFonts w:ascii="Arial" w:hAnsi="Arial"/>
                <w:b w:val="0"/>
                <w:color w:val="1E242A"/>
                <w:sz w:val="18"/>
              </w:rPr>
              <w:t>Assess schedule effect.</w:t>
            </w:r>
          </w:p>
        </w:tc>
      </w:tr>
      <w:tr>
        <w:tc>
          <w:tcPr>
            <w:tcW w:type="dxa" w:w="5184"/>
            <w:vAlign w:val="center"/>
          </w:tcPr>
          <w:p>
            <w:r/>
            <w:r>
              <w:rPr>
                <w:rFonts w:ascii="Arial" w:hAnsi="Arial"/>
                <w:b/>
                <w:color w:val="142C43"/>
                <w:sz w:val="18"/>
              </w:rPr>
              <w:t>Project Manager</w:t>
            </w:r>
          </w:p>
        </w:tc>
        <w:tc>
          <w:tcPr>
            <w:tcW w:type="dxa" w:w="5184"/>
            <w:vAlign w:val="center"/>
          </w:tcPr>
          <w:p>
            <w:r/>
            <w:r>
              <w:rPr>
                <w:rFonts w:ascii="Arial" w:hAnsi="Arial"/>
                <w:b w:val="0"/>
                <w:color w:val="1E242A"/>
                <w:sz w:val="18"/>
              </w:rPr>
              <w:t>Manage authority and escalation.</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p>
      <w:pPr>
        <w:pageBreakBefore/>
        <w:jc w:val="center"/>
      </w:pPr>
      <w:r>
        <w:rPr>
          <w:rFonts w:ascii="Arial" w:hAnsi="Arial"/>
          <w:b/>
          <w:color w:val="1B7A74"/>
          <w:sz w:val="30"/>
        </w:rPr>
        <w:t>ATLAS™ TOOLKIT 4</w:t>
      </w:r>
    </w:p>
    <w:p>
      <w:pPr>
        <w:jc w:val="center"/>
      </w:pPr>
      <w:r>
        <w:rPr>
          <w:rFonts w:ascii="Arial" w:hAnsi="Arial"/>
          <w:b/>
          <w:color w:val="142C43"/>
          <w:sz w:val="56"/>
        </w:rPr>
        <w:t>PROTECT THE TIME</w:t>
      </w:r>
    </w:p>
    <w:p>
      <w:pPr>
        <w:jc w:val="center"/>
      </w:pPr>
      <w:r>
        <w:rPr>
          <w:b/>
          <w:color w:val="C98B29"/>
          <w:sz w:val="30"/>
        </w:rPr>
        <w:t>Delay, EOT &amp; Programme Management</w:t>
      </w:r>
    </w:p>
    <w:p>
      <w:pPr>
        <w:spacing w:before="240"/>
        <w:jc w:val="center"/>
      </w:pPr>
      <w:r>
        <w:rPr>
          <w:color w:val="323E48"/>
          <w:sz w:val="22"/>
        </w:rPr>
        <w:t>Connect delay events to contractual risk and programme effect, then preserve and demonstrate entitlement to time where applicable.</w:t>
      </w:r>
    </w:p>
    <w:p/>
    <w:p>
      <w:pPr>
        <w:jc w:val="center"/>
      </w:pPr>
      <w:r>
        <w:drawing>
          <wp:inline xmlns:a="http://schemas.openxmlformats.org/drawingml/2006/main" xmlns:pic="http://schemas.openxmlformats.org/drawingml/2006/picture">
            <wp:extent cx="6446520" cy="3626167"/>
            <wp:docPr id="4" name="Picture 4"/>
            <wp:cNvGraphicFramePr>
              <a:graphicFrameLocks noChangeAspect="1"/>
            </wp:cNvGraphicFramePr>
            <a:graphic>
              <a:graphicData uri="http://schemas.openxmlformats.org/drawingml/2006/picture">
                <pic:pic>
                  <pic:nvPicPr>
                    <pic:cNvPr id="0" name="Toolkit_4_Infographic.png"/>
                    <pic:cNvPicPr/>
                  </pic:nvPicPr>
                  <pic:blipFill>
                    <a:blip r:embed="rId14"/>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2"/>
      </w:pPr>
      <w:r>
        <w:t>1. Delay Event Register</w:t>
      </w:r>
    </w:p>
    <w:tbl>
      <w:tblPr>
        <w:tblStyle w:val="TableGrid"/>
        <w:tblW w:type="auto" w:w="0"/>
        <w:jc w:val="center"/>
        <w:tblLayout w:type="fixed"/>
        <w:tblLook w:firstColumn="1" w:firstRow="1" w:lastColumn="0" w:lastRow="0" w:noHBand="0" w:noVBand="1" w:val="04A0"/>
      </w:tblPr>
      <w:tblGrid>
        <w:gridCol w:w="1152"/>
        <w:gridCol w:w="1152"/>
        <w:gridCol w:w="1152"/>
        <w:gridCol w:w="1152"/>
        <w:gridCol w:w="1152"/>
        <w:gridCol w:w="1152"/>
        <w:gridCol w:w="1152"/>
        <w:gridCol w:w="1152"/>
        <w:gridCol w:w="1152"/>
      </w:tblGrid>
      <w:tr>
        <w:trPr>
          <w:tblHeader w:val="true"/>
        </w:trPr>
        <w:tc>
          <w:tcPr>
            <w:tcW w:type="dxa" w:w="1008"/>
            <w:vAlign w:val="center"/>
            <w:shd w:fill="142C43"/>
          </w:tcPr>
          <w:p>
            <w:r/>
            <w:r>
              <w:rPr>
                <w:rFonts w:ascii="Arial" w:hAnsi="Arial"/>
                <w:b/>
                <w:color w:val="FFFFFF"/>
                <w:sz w:val="17"/>
              </w:rPr>
              <w:t>Delay Ref</w:t>
            </w:r>
          </w:p>
        </w:tc>
        <w:tc>
          <w:tcPr>
            <w:tcW w:type="dxa" w:w="2160"/>
            <w:vAlign w:val="center"/>
            <w:shd w:fill="142C43"/>
          </w:tcPr>
          <w:p>
            <w:r/>
            <w:r>
              <w:rPr>
                <w:rFonts w:ascii="Arial" w:hAnsi="Arial"/>
                <w:b/>
                <w:color w:val="FFFFFF"/>
                <w:sz w:val="17"/>
              </w:rPr>
              <w:t>Event</w:t>
            </w:r>
          </w:p>
        </w:tc>
        <w:tc>
          <w:tcPr>
            <w:tcW w:type="dxa" w:w="1008"/>
            <w:vAlign w:val="center"/>
            <w:shd w:fill="142C43"/>
          </w:tcPr>
          <w:p>
            <w:r/>
            <w:r>
              <w:rPr>
                <w:rFonts w:ascii="Arial" w:hAnsi="Arial"/>
                <w:b/>
                <w:color w:val="FFFFFF"/>
                <w:sz w:val="17"/>
              </w:rPr>
              <w:t>Start</w:t>
            </w:r>
          </w:p>
        </w:tc>
        <w:tc>
          <w:tcPr>
            <w:tcW w:type="dxa" w:w="1008"/>
            <w:vAlign w:val="center"/>
            <w:shd w:fill="142C43"/>
          </w:tcPr>
          <w:p>
            <w:r/>
            <w:r>
              <w:rPr>
                <w:rFonts w:ascii="Arial" w:hAnsi="Arial"/>
                <w:b/>
                <w:color w:val="FFFFFF"/>
                <w:sz w:val="17"/>
              </w:rPr>
              <w:t>End</w:t>
            </w:r>
          </w:p>
        </w:tc>
        <w:tc>
          <w:tcPr>
            <w:tcW w:type="dxa" w:w="1728"/>
            <w:vAlign w:val="center"/>
            <w:shd w:fill="142C43"/>
          </w:tcPr>
          <w:p>
            <w:r/>
            <w:r>
              <w:rPr>
                <w:rFonts w:ascii="Arial" w:hAnsi="Arial"/>
                <w:b/>
                <w:color w:val="FFFFFF"/>
                <w:sz w:val="17"/>
              </w:rPr>
              <w:t>Responsible Risk</w:t>
            </w:r>
          </w:p>
        </w:tc>
        <w:tc>
          <w:tcPr>
            <w:tcW w:type="dxa" w:w="1872"/>
            <w:vAlign w:val="center"/>
            <w:shd w:fill="142C43"/>
          </w:tcPr>
          <w:p>
            <w:r/>
            <w:r>
              <w:rPr>
                <w:rFonts w:ascii="Arial" w:hAnsi="Arial"/>
                <w:b/>
                <w:color w:val="FFFFFF"/>
                <w:sz w:val="17"/>
              </w:rPr>
              <w:t>Affected Activity</w:t>
            </w:r>
          </w:p>
        </w:tc>
        <w:tc>
          <w:tcPr>
            <w:tcW w:type="dxa" w:w="1008"/>
            <w:vAlign w:val="center"/>
            <w:shd w:fill="142C43"/>
          </w:tcPr>
          <w:p>
            <w:r/>
            <w:r>
              <w:rPr>
                <w:rFonts w:ascii="Arial" w:hAnsi="Arial"/>
                <w:b/>
                <w:color w:val="FFFFFF"/>
                <w:sz w:val="17"/>
              </w:rPr>
              <w:t>Critical?</w:t>
            </w:r>
          </w:p>
        </w:tc>
        <w:tc>
          <w:tcPr>
            <w:tcW w:type="dxa" w:w="1296"/>
            <w:vAlign w:val="center"/>
            <w:shd w:fill="142C43"/>
          </w:tcPr>
          <w:p>
            <w:r/>
            <w:r>
              <w:rPr>
                <w:rFonts w:ascii="Arial" w:hAnsi="Arial"/>
                <w:b/>
                <w:color w:val="FFFFFF"/>
                <w:sz w:val="17"/>
              </w:rPr>
              <w:t>Notice Ref</w:t>
            </w:r>
          </w:p>
        </w:tc>
        <w:tc>
          <w:tcPr>
            <w:tcW w:type="dxa" w:w="1296"/>
            <w:vAlign w:val="center"/>
            <w:shd w:fill="142C43"/>
          </w:tcPr>
          <w:p>
            <w:r/>
            <w:r>
              <w:rPr>
                <w:rFonts w:ascii="Arial" w:hAnsi="Arial"/>
                <w:b/>
                <w:color w:val="FFFFFF"/>
                <w:sz w:val="17"/>
              </w:rPr>
              <w:t>EOT Status</w:t>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bl>
    <w:p>
      <w:pPr>
        <w:spacing w:after="60"/>
      </w:pPr>
    </w:p>
    <w:p>
      <w:pPr>
        <w:pStyle w:val="Heading1"/>
      </w:pPr>
      <w:r>
        <w:t>2. Delay Assessment Worksheet</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Delay Ref</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What happened?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When did it begin?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When did it end / is it ongoing?</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Why did it happen?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Who bears the contractual risk?</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Affected programme activity / WBS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Critical path impact?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Float available?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clause and deadline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reference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Mitigation actions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Concurrent delay issues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Estimated EOT impact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Supporting evidence location</w:t>
            </w:r>
          </w:p>
        </w:tc>
        <w:tc>
          <w:tcPr>
            <w:tcW w:type="dxa" w:w="6912"/>
            <w:vAlign w:val="center"/>
          </w:tcPr>
          <w:p>
            <w:r/>
            <w:r>
              <w:rPr>
                <w:rFonts w:ascii="Arial" w:hAnsi="Arial"/>
                <w:b w:val="0"/>
                <w:color w:val="1E242A"/>
                <w:sz w:val="18"/>
              </w:rPr>
            </w:r>
          </w:p>
        </w:tc>
      </w:tr>
    </w:tbl>
    <w:p>
      <w:pPr>
        <w:spacing w:after="60"/>
      </w:pPr>
    </w:p>
    <w:p>
      <w:pPr>
        <w:pStyle w:val="Heading2"/>
      </w:pPr>
      <w:r>
        <w:t>3. EOT / Delay Notice Template</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NOTICE OF DELAY AND POTENTIAL EXTENSION OF TIME</w:t>
      </w:r>
    </w:p>
    <w:p>
      <w:pPr>
        <w:spacing w:after="120"/>
      </w:pPr>
      <w:r>
        <w:t>We refer to [event / instruction / circumstance] which commenced on [date].</w:t>
      </w:r>
    </w:p>
    <w:p>
      <w:pPr>
        <w:spacing w:after="120"/>
      </w:pPr>
      <w:r>
        <w:t>The event is affecting or is likely to affect [activity / workfront] and may delay the Time for Completion. This notice is issued pursuant to Clause [X].</w:t>
      </w:r>
    </w:p>
    <w:p>
      <w:pPr>
        <w:spacing w:after="120"/>
      </w:pPr>
      <w:r>
        <w:t>The event remains [ongoing / concluded]. Programme impact, mitigation and any concurrent effects are being assessed. Updated particulars will be provided in accordance with the Contract.</w:t>
      </w:r>
    </w:p>
    <w:p>
      <w:pPr>
        <w:spacing w:after="120"/>
      </w:pPr>
      <w:r>
        <w:t>All rights to an extension of time and associated monetary entitlement, where the Contract provides for such entitlement, are reserved.</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p>
      <w:pPr>
        <w:pStyle w:val="Heading1"/>
      </w:pPr>
      <w:r>
        <w:t>4. EOT Claim Submission Structure</w:t>
      </w:r>
    </w:p>
    <w:p>
      <w:pPr>
        <w:spacing w:after="40"/>
      </w:pPr>
      <w:r>
        <w:rPr>
          <w:b/>
          <w:color w:val="142C43"/>
        </w:rPr>
        <w:t xml:space="preserve">1.  </w:t>
      </w:r>
      <w:r>
        <w:t>Executive summary and relief sought</w:t>
      </w:r>
    </w:p>
    <w:p>
      <w:pPr>
        <w:spacing w:after="40"/>
      </w:pPr>
      <w:r>
        <w:rPr>
          <w:b/>
          <w:color w:val="142C43"/>
        </w:rPr>
        <w:t xml:space="preserve">2.  </w:t>
      </w:r>
      <w:r>
        <w:t>Contractual entitlement and relevant clauses</w:t>
      </w:r>
    </w:p>
    <w:p>
      <w:pPr>
        <w:spacing w:after="40"/>
      </w:pPr>
      <w:r>
        <w:rPr>
          <w:b/>
          <w:color w:val="142C43"/>
        </w:rPr>
        <w:t xml:space="preserve">3.  </w:t>
      </w:r>
      <w:r>
        <w:t>Factual chronology</w:t>
      </w:r>
    </w:p>
    <w:p>
      <w:pPr>
        <w:spacing w:after="40"/>
      </w:pPr>
      <w:r>
        <w:rPr>
          <w:b/>
          <w:color w:val="142C43"/>
        </w:rPr>
        <w:t xml:space="preserve">4.  </w:t>
      </w:r>
      <w:r>
        <w:t>Cause of delay</w:t>
      </w:r>
    </w:p>
    <w:p>
      <w:pPr>
        <w:spacing w:after="40"/>
      </w:pPr>
      <w:r>
        <w:rPr>
          <w:b/>
          <w:color w:val="142C43"/>
        </w:rPr>
        <w:t xml:space="preserve">5.  </w:t>
      </w:r>
      <w:r>
        <w:t>Programme methodology and contemporaneous programme records</w:t>
      </w:r>
    </w:p>
    <w:p>
      <w:pPr>
        <w:spacing w:after="40"/>
      </w:pPr>
      <w:r>
        <w:rPr>
          <w:b/>
          <w:color w:val="142C43"/>
        </w:rPr>
        <w:t xml:space="preserve">6.  </w:t>
      </w:r>
      <w:r>
        <w:t>Cause-and-effect analysis</w:t>
      </w:r>
    </w:p>
    <w:p>
      <w:pPr>
        <w:spacing w:after="40"/>
      </w:pPr>
      <w:r>
        <w:rPr>
          <w:b/>
          <w:color w:val="142C43"/>
        </w:rPr>
        <w:t xml:space="preserve">7.  </w:t>
      </w:r>
      <w:r>
        <w:t>Critical path / completion impact</w:t>
      </w:r>
    </w:p>
    <w:p>
      <w:pPr>
        <w:spacing w:after="40"/>
      </w:pPr>
      <w:r>
        <w:rPr>
          <w:b/>
          <w:color w:val="142C43"/>
        </w:rPr>
        <w:t xml:space="preserve">8.  </w:t>
      </w:r>
      <w:r>
        <w:t>Mitigation undertaken</w:t>
      </w:r>
    </w:p>
    <w:p>
      <w:pPr>
        <w:spacing w:after="40"/>
      </w:pPr>
      <w:r>
        <w:rPr>
          <w:b/>
          <w:color w:val="142C43"/>
        </w:rPr>
        <w:t xml:space="preserve">9.  </w:t>
      </w:r>
      <w:r>
        <w:t>Concurrency analysis where applicable</w:t>
      </w:r>
    </w:p>
    <w:p>
      <w:pPr>
        <w:spacing w:after="40"/>
      </w:pPr>
      <w:r>
        <w:rPr>
          <w:b/>
          <w:color w:val="142C43"/>
        </w:rPr>
        <w:t xml:space="preserve">10.  </w:t>
      </w:r>
      <w:r>
        <w:t>EOT calculation</w:t>
      </w:r>
    </w:p>
    <w:p>
      <w:pPr>
        <w:spacing w:after="40"/>
      </w:pPr>
      <w:r>
        <w:rPr>
          <w:b/>
          <w:color w:val="142C43"/>
        </w:rPr>
        <w:t xml:space="preserve">11.  </w:t>
      </w:r>
      <w:r>
        <w:t>Supporting evidence index</w:t>
      </w:r>
    </w:p>
    <w:p>
      <w:pPr>
        <w:spacing w:after="40"/>
      </w:pPr>
      <w:r>
        <w:rPr>
          <w:b/>
          <w:color w:val="142C43"/>
        </w:rPr>
        <w:t xml:space="preserve">12.  </w:t>
      </w:r>
      <w:r>
        <w:t>Conclusion and requested determination</w:t>
      </w:r>
    </w:p>
    <w:p>
      <w:pPr>
        <w:pStyle w:val="Heading2"/>
      </w:pPr>
      <w:r>
        <w:t>5. Delay Evidence Checklist</w:t>
      </w:r>
    </w:p>
    <w:p>
      <w:pPr>
        <w:spacing w:after="20"/>
      </w:pPr>
      <w:r>
        <w:rPr>
          <w:b/>
        </w:rPr>
        <w:t xml:space="preserve">☐ </w:t>
      </w:r>
      <w:r>
        <w:t>Accepted baseline programme</w:t>
      </w:r>
    </w:p>
    <w:p>
      <w:pPr>
        <w:spacing w:after="20"/>
      </w:pPr>
      <w:r>
        <w:rPr>
          <w:b/>
        </w:rPr>
        <w:t xml:space="preserve">☐ </w:t>
      </w:r>
      <w:r>
        <w:t>Updated / revised programmes</w:t>
      </w:r>
    </w:p>
    <w:p>
      <w:pPr>
        <w:spacing w:after="20"/>
      </w:pPr>
      <w:r>
        <w:rPr>
          <w:b/>
        </w:rPr>
        <w:t xml:space="preserve">☐ </w:t>
      </w:r>
      <w:r>
        <w:t>Progress reports</w:t>
      </w:r>
    </w:p>
    <w:p>
      <w:pPr>
        <w:spacing w:after="20"/>
      </w:pPr>
      <w:r>
        <w:rPr>
          <w:b/>
        </w:rPr>
        <w:t xml:space="preserve">☐ </w:t>
      </w:r>
      <w:r>
        <w:t>Site diaries</w:t>
      </w:r>
    </w:p>
    <w:p>
      <w:pPr>
        <w:spacing w:after="20"/>
      </w:pPr>
      <w:r>
        <w:rPr>
          <w:b/>
        </w:rPr>
        <w:t xml:space="preserve">☐ </w:t>
      </w:r>
      <w:r>
        <w:t>Progress photographs</w:t>
      </w:r>
    </w:p>
    <w:p>
      <w:pPr>
        <w:spacing w:after="20"/>
      </w:pPr>
      <w:r>
        <w:rPr>
          <w:b/>
        </w:rPr>
        <w:t xml:space="preserve">☐ </w:t>
      </w:r>
      <w:r>
        <w:t>Instructions</w:t>
      </w:r>
    </w:p>
    <w:p>
      <w:pPr>
        <w:spacing w:after="20"/>
      </w:pPr>
      <w:r>
        <w:rPr>
          <w:b/>
        </w:rPr>
        <w:t xml:space="preserve">☐ </w:t>
      </w:r>
      <w:r>
        <w:t>RFI and drawing registers</w:t>
      </w:r>
    </w:p>
    <w:p>
      <w:pPr>
        <w:spacing w:after="20"/>
      </w:pPr>
      <w:r>
        <w:rPr>
          <w:b/>
        </w:rPr>
        <w:t xml:space="preserve">☐ </w:t>
      </w:r>
      <w:r>
        <w:t>Meeting minutes</w:t>
      </w:r>
    </w:p>
    <w:p>
      <w:pPr>
        <w:spacing w:after="20"/>
      </w:pPr>
      <w:r>
        <w:rPr>
          <w:b/>
        </w:rPr>
        <w:t xml:space="preserve">☐ </w:t>
      </w:r>
      <w:r>
        <w:t>Labour and plant records</w:t>
      </w:r>
    </w:p>
    <w:p>
      <w:pPr>
        <w:spacing w:after="20"/>
      </w:pPr>
      <w:r>
        <w:rPr>
          <w:b/>
        </w:rPr>
        <w:t xml:space="preserve">☐ </w:t>
      </w:r>
      <w:r>
        <w:t>Procurement records</w:t>
      </w:r>
    </w:p>
    <w:p>
      <w:pPr>
        <w:spacing w:after="20"/>
      </w:pPr>
      <w:r>
        <w:rPr>
          <w:b/>
        </w:rPr>
        <w:t xml:space="preserve">☐ </w:t>
      </w:r>
      <w:r>
        <w:t>Subcontractor records</w:t>
      </w:r>
    </w:p>
    <w:p>
      <w:pPr>
        <w:spacing w:after="20"/>
      </w:pPr>
      <w:r>
        <w:rPr>
          <w:b/>
        </w:rPr>
        <w:t xml:space="preserve">☐ </w:t>
      </w:r>
      <w:r>
        <w:t>Access records</w:t>
      </w:r>
    </w:p>
    <w:p>
      <w:pPr>
        <w:spacing w:after="20"/>
      </w:pPr>
      <w:r>
        <w:rPr>
          <w:b/>
        </w:rPr>
        <w:t xml:space="preserve">☐ </w:t>
      </w:r>
      <w:r>
        <w:t>Weather records where relevant</w:t>
      </w:r>
    </w:p>
    <w:p>
      <w:pPr>
        <w:spacing w:after="20"/>
      </w:pPr>
      <w:r>
        <w:rPr>
          <w:b/>
        </w:rPr>
        <w:t xml:space="preserve">☐ </w:t>
      </w:r>
      <w:r>
        <w:t>Delay notices and acknowledgements</w:t>
      </w:r>
    </w:p>
    <w:p>
      <w:pPr>
        <w:spacing w:after="20"/>
      </w:pPr>
      <w:r>
        <w:rPr>
          <w:b/>
        </w:rPr>
        <w:t xml:space="preserve">☐ </w:t>
      </w:r>
      <w:r>
        <w:t>Mitigation correspondence</w:t>
      </w:r>
    </w:p>
    <w:p>
      <w:pPr>
        <w:spacing w:after="20"/>
      </w:pPr>
      <w:r>
        <w:rPr>
          <w:b/>
        </w:rPr>
        <w:t xml:space="preserve">☐ </w:t>
      </w:r>
      <w:r>
        <w:t>Acceleration instructions / requests</w:t>
      </w:r>
    </w:p>
    <w:p>
      <w:pPr>
        <w:pStyle w:val="Heading2"/>
      </w:pPr>
      <w:r>
        <w:t>6. Delay Responsibility Matrix</w:t>
      </w:r>
    </w:p>
    <w:tbl>
      <w:tblPr>
        <w:tblStyle w:val="TableGrid"/>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trPr>
        <w:tc>
          <w:tcPr>
            <w:tcW w:type="dxa" w:w="2448"/>
            <w:vAlign w:val="center"/>
            <w:shd w:fill="142C43"/>
          </w:tcPr>
          <w:p>
            <w:r/>
            <w:r>
              <w:rPr>
                <w:rFonts w:ascii="Arial" w:hAnsi="Arial"/>
                <w:b/>
                <w:color w:val="FFFFFF"/>
                <w:sz w:val="17"/>
              </w:rPr>
              <w:t>Delay Event</w:t>
            </w:r>
          </w:p>
        </w:tc>
        <w:tc>
          <w:tcPr>
            <w:tcW w:type="dxa" w:w="1440"/>
            <w:vAlign w:val="center"/>
            <w:shd w:fill="142C43"/>
          </w:tcPr>
          <w:p>
            <w:r/>
            <w:r>
              <w:rPr>
                <w:rFonts w:ascii="Arial" w:hAnsi="Arial"/>
                <w:b/>
                <w:color w:val="FFFFFF"/>
                <w:sz w:val="17"/>
              </w:rPr>
              <w:t>Employer Risk</w:t>
            </w:r>
          </w:p>
        </w:tc>
        <w:tc>
          <w:tcPr>
            <w:tcW w:type="dxa" w:w="1440"/>
            <w:vAlign w:val="center"/>
            <w:shd w:fill="142C43"/>
          </w:tcPr>
          <w:p>
            <w:r/>
            <w:r>
              <w:rPr>
                <w:rFonts w:ascii="Arial" w:hAnsi="Arial"/>
                <w:b/>
                <w:color w:val="FFFFFF"/>
                <w:sz w:val="17"/>
              </w:rPr>
              <w:t>Contractor Risk</w:t>
            </w:r>
          </w:p>
        </w:tc>
        <w:tc>
          <w:tcPr>
            <w:tcW w:type="dxa" w:w="1440"/>
            <w:vAlign w:val="center"/>
            <w:shd w:fill="142C43"/>
          </w:tcPr>
          <w:p>
            <w:r/>
            <w:r>
              <w:rPr>
                <w:rFonts w:ascii="Arial" w:hAnsi="Arial"/>
                <w:b/>
                <w:color w:val="FFFFFF"/>
                <w:sz w:val="17"/>
              </w:rPr>
              <w:t>Neutral / Shared</w:t>
            </w:r>
          </w:p>
        </w:tc>
        <w:tc>
          <w:tcPr>
            <w:tcW w:type="dxa" w:w="1152"/>
            <w:vAlign w:val="center"/>
            <w:shd w:fill="142C43"/>
          </w:tcPr>
          <w:p>
            <w:r/>
            <w:r>
              <w:rPr>
                <w:rFonts w:ascii="Arial" w:hAnsi="Arial"/>
                <w:b/>
                <w:color w:val="FFFFFF"/>
                <w:sz w:val="17"/>
              </w:rPr>
              <w:t>Clause</w:t>
            </w:r>
          </w:p>
        </w:tc>
        <w:tc>
          <w:tcPr>
            <w:tcW w:type="dxa" w:w="2880"/>
            <w:vAlign w:val="center"/>
            <w:shd w:fill="142C43"/>
          </w:tcPr>
          <w:p>
            <w:r/>
            <w:r>
              <w:rPr>
                <w:rFonts w:ascii="Arial" w:hAnsi="Arial"/>
                <w:b/>
                <w:color w:val="FFFFFF"/>
                <w:sz w:val="17"/>
              </w:rPr>
              <w:t>Notes</w:t>
            </w:r>
          </w:p>
        </w:tc>
      </w:tr>
      <w:tr>
        <w:tc>
          <w:tcPr>
            <w:tcW w:type="dxa" w:w="244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880"/>
            <w:vAlign w:val="center"/>
          </w:tcPr>
          <w:p>
            <w:r/>
            <w:r>
              <w:rPr>
                <w:rFonts w:ascii="Arial" w:hAnsi="Arial"/>
                <w:b w:val="0"/>
                <w:color w:val="1E242A"/>
                <w:sz w:val="17"/>
              </w:rPr>
            </w:r>
          </w:p>
        </w:tc>
      </w:tr>
      <w:tr>
        <w:tc>
          <w:tcPr>
            <w:tcW w:type="dxa" w:w="244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880"/>
            <w:vAlign w:val="center"/>
            <w:shd w:fill="F5F7F8"/>
          </w:tcPr>
          <w:p>
            <w:r/>
            <w:r>
              <w:rPr>
                <w:rFonts w:ascii="Arial" w:hAnsi="Arial"/>
                <w:b w:val="0"/>
                <w:color w:val="1E242A"/>
                <w:sz w:val="17"/>
              </w:rPr>
            </w:r>
          </w:p>
        </w:tc>
      </w:tr>
      <w:tr>
        <w:tc>
          <w:tcPr>
            <w:tcW w:type="dxa" w:w="244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880"/>
            <w:vAlign w:val="center"/>
          </w:tcPr>
          <w:p>
            <w:r/>
            <w:r>
              <w:rPr>
                <w:rFonts w:ascii="Arial" w:hAnsi="Arial"/>
                <w:b w:val="0"/>
                <w:color w:val="1E242A"/>
                <w:sz w:val="17"/>
              </w:rPr>
            </w:r>
          </w:p>
        </w:tc>
      </w:tr>
      <w:tr>
        <w:tc>
          <w:tcPr>
            <w:tcW w:type="dxa" w:w="244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880"/>
            <w:vAlign w:val="center"/>
            <w:shd w:fill="F5F7F8"/>
          </w:tcPr>
          <w:p>
            <w:r/>
            <w:r>
              <w:rPr>
                <w:rFonts w:ascii="Arial" w:hAnsi="Arial"/>
                <w:b w:val="0"/>
                <w:color w:val="1E242A"/>
                <w:sz w:val="17"/>
              </w:rPr>
            </w:r>
          </w:p>
        </w:tc>
      </w:tr>
      <w:tr>
        <w:tc>
          <w:tcPr>
            <w:tcW w:type="dxa" w:w="244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880"/>
            <w:vAlign w:val="center"/>
          </w:tcPr>
          <w:p>
            <w:r/>
            <w:r>
              <w:rPr>
                <w:rFonts w:ascii="Arial" w:hAnsi="Arial"/>
                <w:b w:val="0"/>
                <w:color w:val="1E242A"/>
                <w:sz w:val="17"/>
              </w:rPr>
            </w:r>
          </w:p>
        </w:tc>
      </w:tr>
      <w:tr>
        <w:tc>
          <w:tcPr>
            <w:tcW w:type="dxa" w:w="244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880"/>
            <w:vAlign w:val="center"/>
            <w:shd w:fill="F5F7F8"/>
          </w:tcPr>
          <w:p>
            <w:r/>
            <w:r>
              <w:rPr>
                <w:rFonts w:ascii="Arial" w:hAnsi="Arial"/>
                <w:b w:val="0"/>
                <w:color w:val="1E242A"/>
                <w:sz w:val="17"/>
              </w:rPr>
            </w:r>
          </w:p>
        </w:tc>
      </w:tr>
      <w:tr>
        <w:tc>
          <w:tcPr>
            <w:tcW w:type="dxa" w:w="244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880"/>
            <w:vAlign w:val="center"/>
          </w:tcPr>
          <w:p>
            <w:r/>
            <w:r>
              <w:rPr>
                <w:rFonts w:ascii="Arial" w:hAnsi="Arial"/>
                <w:b w:val="0"/>
                <w:color w:val="1E242A"/>
                <w:sz w:val="17"/>
              </w:rPr>
            </w:r>
          </w:p>
        </w:tc>
      </w:tr>
      <w:tr>
        <w:tc>
          <w:tcPr>
            <w:tcW w:type="dxa" w:w="244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880"/>
            <w:vAlign w:val="center"/>
            <w:shd w:fill="F5F7F8"/>
          </w:tcPr>
          <w:p>
            <w:r/>
            <w:r>
              <w:rPr>
                <w:rFonts w:ascii="Arial" w:hAnsi="Arial"/>
                <w:b w:val="0"/>
                <w:color w:val="1E242A"/>
                <w:sz w:val="17"/>
              </w:rPr>
            </w:r>
          </w:p>
        </w:tc>
      </w:tr>
      <w:tr>
        <w:tc>
          <w:tcPr>
            <w:tcW w:type="dxa" w:w="2448"/>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880"/>
            <w:vAlign w:val="center"/>
          </w:tcPr>
          <w:p>
            <w:r/>
            <w:r>
              <w:rPr>
                <w:rFonts w:ascii="Arial" w:hAnsi="Arial"/>
                <w:b w:val="0"/>
                <w:color w:val="1E242A"/>
                <w:sz w:val="17"/>
              </w:rPr>
            </w:r>
          </w:p>
        </w:tc>
      </w:tr>
      <w:tr>
        <w:tc>
          <w:tcPr>
            <w:tcW w:type="dxa" w:w="2448"/>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880"/>
            <w:vAlign w:val="center"/>
            <w:shd w:fill="F5F7F8"/>
          </w:tcPr>
          <w:p>
            <w:r/>
            <w:r>
              <w:rPr>
                <w:rFonts w:ascii="Arial" w:hAnsi="Arial"/>
                <w:b w:val="0"/>
                <w:color w:val="1E242A"/>
                <w:sz w:val="17"/>
              </w:rPr>
            </w:r>
          </w:p>
        </w:tc>
      </w:tr>
    </w:tbl>
    <w:p>
      <w:pPr>
        <w:spacing w:after="60"/>
      </w:pPr>
    </w:p>
    <w:p>
      <w:pPr>
        <w:pStyle w:val="Heading2"/>
      </w:pPr>
      <w:r>
        <w:t>7. Mitigation Log</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152"/>
            <w:vAlign w:val="center"/>
            <w:shd w:fill="142C43"/>
          </w:tcPr>
          <w:p>
            <w:r/>
            <w:r>
              <w:rPr>
                <w:rFonts w:ascii="Arial" w:hAnsi="Arial"/>
                <w:b/>
                <w:color w:val="FFFFFF"/>
                <w:sz w:val="17"/>
              </w:rPr>
              <w:t>Date</w:t>
            </w:r>
          </w:p>
        </w:tc>
        <w:tc>
          <w:tcPr>
            <w:tcW w:type="dxa" w:w="1152"/>
            <w:vAlign w:val="center"/>
            <w:shd w:fill="142C43"/>
          </w:tcPr>
          <w:p>
            <w:r/>
            <w:r>
              <w:rPr>
                <w:rFonts w:ascii="Arial" w:hAnsi="Arial"/>
                <w:b/>
                <w:color w:val="FFFFFF"/>
                <w:sz w:val="17"/>
              </w:rPr>
              <w:t>Delay Ref</w:t>
            </w:r>
          </w:p>
        </w:tc>
        <w:tc>
          <w:tcPr>
            <w:tcW w:type="dxa" w:w="2592"/>
            <w:vAlign w:val="center"/>
            <w:shd w:fill="142C43"/>
          </w:tcPr>
          <w:p>
            <w:r/>
            <w:r>
              <w:rPr>
                <w:rFonts w:ascii="Arial" w:hAnsi="Arial"/>
                <w:b/>
                <w:color w:val="FFFFFF"/>
                <w:sz w:val="17"/>
              </w:rPr>
              <w:t>Mitigation Action</w:t>
            </w:r>
          </w:p>
        </w:tc>
        <w:tc>
          <w:tcPr>
            <w:tcW w:type="dxa" w:w="1440"/>
            <w:vAlign w:val="center"/>
            <w:shd w:fill="142C43"/>
          </w:tcPr>
          <w:p>
            <w:r/>
            <w:r>
              <w:rPr>
                <w:rFonts w:ascii="Arial" w:hAnsi="Arial"/>
                <w:b/>
                <w:color w:val="FFFFFF"/>
                <w:sz w:val="17"/>
              </w:rPr>
              <w:t>Resources / Cost</w:t>
            </w:r>
          </w:p>
        </w:tc>
        <w:tc>
          <w:tcPr>
            <w:tcW w:type="dxa" w:w="1728"/>
            <w:vAlign w:val="center"/>
            <w:shd w:fill="142C43"/>
          </w:tcPr>
          <w:p>
            <w:r/>
            <w:r>
              <w:rPr>
                <w:rFonts w:ascii="Arial" w:hAnsi="Arial"/>
                <w:b/>
                <w:color w:val="FFFFFF"/>
                <w:sz w:val="17"/>
              </w:rPr>
              <w:t>Expected Benefit</w:t>
            </w:r>
          </w:p>
        </w:tc>
        <w:tc>
          <w:tcPr>
            <w:tcW w:type="dxa" w:w="1728"/>
            <w:vAlign w:val="center"/>
            <w:shd w:fill="142C43"/>
          </w:tcPr>
          <w:p>
            <w:r/>
            <w:r>
              <w:rPr>
                <w:rFonts w:ascii="Arial" w:hAnsi="Arial"/>
                <w:b/>
                <w:color w:val="FFFFFF"/>
                <w:sz w:val="17"/>
              </w:rPr>
              <w:t>Actual Result</w:t>
            </w:r>
          </w:p>
        </w:tc>
        <w:tc>
          <w:tcPr>
            <w:tcW w:type="dxa" w:w="1584"/>
            <w:vAlign w:val="center"/>
            <w:shd w:fill="142C43"/>
          </w:tcPr>
          <w:p>
            <w:r/>
            <w:r>
              <w:rPr>
                <w:rFonts w:ascii="Arial" w:hAnsi="Arial"/>
                <w:b/>
                <w:color w:val="FFFFFF"/>
                <w:sz w:val="17"/>
              </w:rPr>
              <w:t>Evidence Ref</w:t>
            </w:r>
          </w:p>
        </w:tc>
      </w:tr>
      <w:tr>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r>
    </w:tbl>
    <w:p>
      <w:pPr>
        <w:spacing w:after="60"/>
      </w:pPr>
    </w:p>
    <w:p>
      <w:pPr>
        <w:pStyle w:val="Heading2"/>
      </w:pPr>
      <w:r>
        <w:t>8. Acceleration Alert Checklist</w:t>
      </w:r>
    </w:p>
    <w:p>
      <w:pPr>
        <w:spacing w:after="20"/>
      </w:pPr>
      <w:r>
        <w:rPr>
          <w:b/>
        </w:rPr>
        <w:t xml:space="preserve">☐ </w:t>
      </w:r>
      <w:r>
        <w:t>Has the contractual completion date changed?</w:t>
      </w:r>
    </w:p>
    <w:p>
      <w:pPr>
        <w:spacing w:after="20"/>
      </w:pPr>
      <w:r>
        <w:rPr>
          <w:b/>
        </w:rPr>
        <w:t xml:space="preserve">☐ </w:t>
      </w:r>
      <w:r>
        <w:t>Has an EOT been granted or refused?</w:t>
      </w:r>
    </w:p>
    <w:p>
      <w:pPr>
        <w:spacing w:after="20"/>
      </w:pPr>
      <w:r>
        <w:rPr>
          <w:b/>
        </w:rPr>
        <w:t xml:space="preserve">☐ </w:t>
      </w:r>
      <w:r>
        <w:t>Is acceleration expressly instructed or merely requested?</w:t>
      </w:r>
    </w:p>
    <w:p>
      <w:pPr>
        <w:spacing w:after="20"/>
      </w:pPr>
      <w:r>
        <w:rPr>
          <w:b/>
        </w:rPr>
        <w:t xml:space="preserve">☐ </w:t>
      </w:r>
      <w:r>
        <w:t>Is there an agreed acceleration scope and target date?</w:t>
      </w:r>
    </w:p>
    <w:p>
      <w:pPr>
        <w:spacing w:after="20"/>
      </w:pPr>
      <w:r>
        <w:rPr>
          <w:b/>
        </w:rPr>
        <w:t xml:space="preserve">☐ </w:t>
      </w:r>
      <w:r>
        <w:t>Who bears additional cost?</w:t>
      </w:r>
    </w:p>
    <w:p>
      <w:pPr>
        <w:spacing w:after="20"/>
      </w:pPr>
      <w:r>
        <w:rPr>
          <w:b/>
        </w:rPr>
        <w:t xml:space="preserve">☐ </w:t>
      </w:r>
      <w:r>
        <w:t>Are additional resources / shifts / resequencing required?</w:t>
      </w:r>
    </w:p>
    <w:p>
      <w:pPr>
        <w:spacing w:after="20"/>
      </w:pPr>
      <w:r>
        <w:rPr>
          <w:b/>
        </w:rPr>
        <w:t xml:space="preserve">☐ </w:t>
      </w:r>
      <w:r>
        <w:t>Are productivity and cost records being kept?</w:t>
      </w:r>
    </w:p>
    <w:p>
      <w:pPr>
        <w:spacing w:after="20"/>
      </w:pPr>
      <w:r>
        <w:rPr>
          <w:b/>
        </w:rPr>
        <w:t xml:space="preserve">☐ </w:t>
      </w:r>
      <w:r>
        <w:t>Is the instruction properly authorised?</w:t>
      </w: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GOLDEN RULE  </w:t>
            </w:r>
            <w:r>
              <w:rPr>
                <w:rFonts w:ascii="Arial" w:hAnsi="Arial"/>
                <w:sz w:val="19"/>
              </w:rPr>
              <w:t>Delay is not merely an event. It must be connected to contractual risk, programme effect, causation, mitigation and the relief sought.</w:t>
            </w:r>
          </w:p>
        </w:tc>
      </w:tr>
    </w:tbl>
    <w:p>
      <w:pPr>
        <w:spacing w:after="40"/>
      </w:pPr>
    </w:p>
    <w:p>
      <w:pPr>
        <w:pStyle w:val="Heading1"/>
      </w:pPr>
      <w:r>
        <w:t>Implementation on a Live Project</w:t>
      </w:r>
    </w:p>
    <w:p>
      <w:pPr>
        <w:spacing w:after="40"/>
      </w:pPr>
      <w:r>
        <w:rPr>
          <w:b/>
          <w:color w:val="142C43"/>
        </w:rPr>
        <w:t xml:space="preserve">1.  </w:t>
      </w:r>
      <w:r>
        <w:t>Open a Delay Ref as soon as a material event is identified.</w:t>
      </w:r>
    </w:p>
    <w:p>
      <w:pPr>
        <w:spacing w:after="40"/>
      </w:pPr>
      <w:r>
        <w:rPr>
          <w:b/>
          <w:color w:val="142C43"/>
        </w:rPr>
        <w:t xml:space="preserve">2.  </w:t>
      </w:r>
      <w:r>
        <w:t>Issue the contractual notice before the deadline; do not wait for full impact to be known unless the contract says otherwise.</w:t>
      </w:r>
    </w:p>
    <w:p>
      <w:pPr>
        <w:spacing w:after="40"/>
      </w:pPr>
      <w:r>
        <w:rPr>
          <w:b/>
          <w:color w:val="142C43"/>
        </w:rPr>
        <w:t xml:space="preserve">3.  </w:t>
      </w:r>
      <w:r>
        <w:t>Ask the planner to identify the affected activity and contemporaneous critical path.</w:t>
      </w:r>
    </w:p>
    <w:p>
      <w:pPr>
        <w:spacing w:after="40"/>
      </w:pPr>
      <w:r>
        <w:rPr>
          <w:b/>
          <w:color w:val="142C43"/>
        </w:rPr>
        <w:t xml:space="preserve">4.  </w:t>
      </w:r>
      <w:r>
        <w:t>Preserve the programme file, update and progress records used for the analysis.</w:t>
      </w:r>
    </w:p>
    <w:p>
      <w:pPr>
        <w:spacing w:after="40"/>
      </w:pPr>
      <w:r>
        <w:rPr>
          <w:b/>
          <w:color w:val="142C43"/>
        </w:rPr>
        <w:t xml:space="preserve">5.  </w:t>
      </w:r>
      <w:r>
        <w:t>Maintain a mitigation log and update EOT particulars as the event develops.</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Planner</w:t>
            </w:r>
          </w:p>
        </w:tc>
        <w:tc>
          <w:tcPr>
            <w:tcW w:type="dxa" w:w="5184"/>
            <w:vAlign w:val="center"/>
          </w:tcPr>
          <w:p>
            <w:r/>
            <w:r>
              <w:rPr>
                <w:rFonts w:ascii="Arial" w:hAnsi="Arial"/>
                <w:b w:val="0"/>
                <w:color w:val="1E242A"/>
                <w:sz w:val="18"/>
              </w:rPr>
              <w:t>Own programme status and time impact analysis.</w:t>
            </w:r>
          </w:p>
        </w:tc>
      </w:tr>
      <w:tr>
        <w:tc>
          <w:tcPr>
            <w:tcW w:type="dxa" w:w="5184"/>
            <w:vAlign w:val="center"/>
          </w:tcPr>
          <w:p>
            <w:r/>
            <w:r>
              <w:rPr>
                <w:rFonts w:ascii="Arial" w:hAnsi="Arial"/>
                <w:b/>
                <w:color w:val="142C43"/>
                <w:sz w:val="18"/>
              </w:rPr>
              <w:t>Contract Administrator</w:t>
            </w:r>
          </w:p>
        </w:tc>
        <w:tc>
          <w:tcPr>
            <w:tcW w:type="dxa" w:w="5184"/>
            <w:vAlign w:val="center"/>
          </w:tcPr>
          <w:p>
            <w:r/>
            <w:r>
              <w:rPr>
                <w:rFonts w:ascii="Arial" w:hAnsi="Arial"/>
                <w:b w:val="0"/>
                <w:color w:val="1E242A"/>
                <w:sz w:val="18"/>
              </w:rPr>
              <w:t>Own notice, entitlement and submission compliance.</w:t>
            </w:r>
          </w:p>
        </w:tc>
      </w:tr>
      <w:tr>
        <w:tc>
          <w:tcPr>
            <w:tcW w:type="dxa" w:w="5184"/>
            <w:vAlign w:val="center"/>
          </w:tcPr>
          <w:p>
            <w:r/>
            <w:r>
              <w:rPr>
                <w:rFonts w:ascii="Arial" w:hAnsi="Arial"/>
                <w:b/>
                <w:color w:val="142C43"/>
                <w:sz w:val="18"/>
              </w:rPr>
              <w:t>Site Team</w:t>
            </w:r>
          </w:p>
        </w:tc>
        <w:tc>
          <w:tcPr>
            <w:tcW w:type="dxa" w:w="5184"/>
            <w:vAlign w:val="center"/>
          </w:tcPr>
          <w:p>
            <w:r/>
            <w:r>
              <w:rPr>
                <w:rFonts w:ascii="Arial" w:hAnsi="Arial"/>
                <w:b w:val="0"/>
                <w:color w:val="1E242A"/>
                <w:sz w:val="18"/>
              </w:rPr>
              <w:t>Provide contemporaneous factual records.</w:t>
            </w:r>
          </w:p>
        </w:tc>
      </w:tr>
      <w:tr>
        <w:tc>
          <w:tcPr>
            <w:tcW w:type="dxa" w:w="5184"/>
            <w:vAlign w:val="center"/>
          </w:tcPr>
          <w:p>
            <w:r/>
            <w:r>
              <w:rPr>
                <w:rFonts w:ascii="Arial" w:hAnsi="Arial"/>
                <w:b/>
                <w:color w:val="142C43"/>
                <w:sz w:val="18"/>
              </w:rPr>
              <w:t>Commercial</w:t>
            </w:r>
          </w:p>
        </w:tc>
        <w:tc>
          <w:tcPr>
            <w:tcW w:type="dxa" w:w="5184"/>
            <w:vAlign w:val="center"/>
          </w:tcPr>
          <w:p>
            <w:r/>
            <w:r>
              <w:rPr>
                <w:rFonts w:ascii="Arial" w:hAnsi="Arial"/>
                <w:b w:val="0"/>
                <w:color w:val="1E242A"/>
                <w:sz w:val="18"/>
              </w:rPr>
              <w:t>Assess monetary consequences where recoverable.</w:t>
            </w:r>
          </w:p>
        </w:tc>
      </w:tr>
      <w:tr>
        <w:tc>
          <w:tcPr>
            <w:tcW w:type="dxa" w:w="5184"/>
            <w:vAlign w:val="center"/>
          </w:tcPr>
          <w:p>
            <w:r/>
            <w:r>
              <w:rPr>
                <w:rFonts w:ascii="Arial" w:hAnsi="Arial"/>
                <w:b/>
                <w:color w:val="142C43"/>
                <w:sz w:val="18"/>
              </w:rPr>
              <w:t>Project Manager</w:t>
            </w:r>
          </w:p>
        </w:tc>
        <w:tc>
          <w:tcPr>
            <w:tcW w:type="dxa" w:w="5184"/>
            <w:vAlign w:val="center"/>
          </w:tcPr>
          <w:p>
            <w:r/>
            <w:r>
              <w:rPr>
                <w:rFonts w:ascii="Arial" w:hAnsi="Arial"/>
                <w:b w:val="0"/>
                <w:color w:val="1E242A"/>
                <w:sz w:val="18"/>
              </w:rPr>
              <w:t>Approve mitigation / acceleration decisions.</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p>
      <w:pPr>
        <w:pageBreakBefore/>
        <w:jc w:val="center"/>
      </w:pPr>
      <w:r>
        <w:rPr>
          <w:rFonts w:ascii="Arial" w:hAnsi="Arial"/>
          <w:b/>
          <w:color w:val="1B7A74"/>
          <w:sz w:val="30"/>
        </w:rPr>
        <w:t>ATLAS™ TOOLKIT 5</w:t>
      </w:r>
    </w:p>
    <w:p>
      <w:pPr>
        <w:jc w:val="center"/>
      </w:pPr>
      <w:r>
        <w:rPr>
          <w:rFonts w:ascii="Arial" w:hAnsi="Arial"/>
          <w:b/>
          <w:color w:val="142C43"/>
          <w:sz w:val="56"/>
        </w:rPr>
        <w:t>PROTECT THE MONEY</w:t>
      </w:r>
    </w:p>
    <w:p>
      <w:pPr>
        <w:jc w:val="center"/>
      </w:pPr>
      <w:r>
        <w:rPr>
          <w:b/>
          <w:color w:val="C98B29"/>
          <w:sz w:val="30"/>
        </w:rPr>
        <w:t>Payment, Claims &amp; Commercial Entitlement</w:t>
      </w:r>
    </w:p>
    <w:p>
      <w:pPr>
        <w:spacing w:before="240"/>
        <w:jc w:val="center"/>
      </w:pPr>
      <w:r>
        <w:rPr>
          <w:color w:val="323E48"/>
          <w:sz w:val="22"/>
        </w:rPr>
        <w:t>Link contract administration to cash flow by structuring payment and claims around entitlement, causation, valuation, evidence and recovery.</w:t>
      </w:r>
    </w:p>
    <w:p/>
    <w:p>
      <w:pPr>
        <w:jc w:val="center"/>
      </w:pPr>
      <w:r>
        <w:drawing>
          <wp:inline xmlns:a="http://schemas.openxmlformats.org/drawingml/2006/main" xmlns:pic="http://schemas.openxmlformats.org/drawingml/2006/picture">
            <wp:extent cx="6446520" cy="3626167"/>
            <wp:docPr id="5" name="Picture 5"/>
            <wp:cNvGraphicFramePr>
              <a:graphicFrameLocks noChangeAspect="1"/>
            </wp:cNvGraphicFramePr>
            <a:graphic>
              <a:graphicData uri="http://schemas.openxmlformats.org/drawingml/2006/picture">
                <pic:pic>
                  <pic:nvPicPr>
                    <pic:cNvPr id="0" name="Toolkit_5_Infographic.png"/>
                    <pic:cNvPicPr/>
                  </pic:nvPicPr>
                  <pic:blipFill>
                    <a:blip r:embed="rId15"/>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2"/>
      </w:pPr>
      <w:r>
        <w:t>1. Payment Application Checklist</w:t>
      </w:r>
    </w:p>
    <w:p>
      <w:pPr>
        <w:spacing w:after="20"/>
      </w:pPr>
      <w:r>
        <w:rPr>
          <w:b/>
        </w:rPr>
        <w:t xml:space="preserve">☐ </w:t>
      </w:r>
      <w:r>
        <w:t>Work completed measured and agreed where possible</w:t>
      </w:r>
    </w:p>
    <w:p>
      <w:pPr>
        <w:spacing w:after="20"/>
      </w:pPr>
      <w:r>
        <w:rPr>
          <w:b/>
        </w:rPr>
        <w:t xml:space="preserve">☐ </w:t>
      </w:r>
      <w:r>
        <w:t>Variations included and cross-referenced</w:t>
      </w:r>
    </w:p>
    <w:p>
      <w:pPr>
        <w:spacing w:after="20"/>
      </w:pPr>
      <w:r>
        <w:rPr>
          <w:b/>
        </w:rPr>
        <w:t xml:space="preserve">☐ </w:t>
      </w:r>
      <w:r>
        <w:t>Materials on site / off site addressed as permitted</w:t>
      </w:r>
    </w:p>
    <w:p>
      <w:pPr>
        <w:spacing w:after="20"/>
      </w:pPr>
      <w:r>
        <w:rPr>
          <w:b/>
        </w:rPr>
        <w:t xml:space="preserve">☐ </w:t>
      </w:r>
      <w:r>
        <w:t>Supporting documents attached</w:t>
      </w:r>
    </w:p>
    <w:p>
      <w:pPr>
        <w:spacing w:after="20"/>
      </w:pPr>
      <w:r>
        <w:rPr>
          <w:b/>
        </w:rPr>
        <w:t xml:space="preserve">☐ </w:t>
      </w:r>
      <w:r>
        <w:t>Previous certificates / payments reconciled</w:t>
      </w:r>
    </w:p>
    <w:p>
      <w:pPr>
        <w:spacing w:after="20"/>
      </w:pPr>
      <w:r>
        <w:rPr>
          <w:b/>
        </w:rPr>
        <w:t xml:space="preserve">☐ </w:t>
      </w:r>
      <w:r>
        <w:t>Retention correctly calculated</w:t>
      </w:r>
    </w:p>
    <w:p>
      <w:pPr>
        <w:spacing w:after="20"/>
      </w:pPr>
      <w:r>
        <w:rPr>
          <w:b/>
        </w:rPr>
        <w:t xml:space="preserve">☐ </w:t>
      </w:r>
      <w:r>
        <w:t>Advance payment recovery checked</w:t>
      </w:r>
    </w:p>
    <w:p>
      <w:pPr>
        <w:spacing w:after="20"/>
      </w:pPr>
      <w:r>
        <w:rPr>
          <w:b/>
        </w:rPr>
        <w:t xml:space="preserve">☐ </w:t>
      </w:r>
      <w:r>
        <w:t>Contra charges / set-off reviewed</w:t>
      </w:r>
    </w:p>
    <w:p>
      <w:pPr>
        <w:spacing w:after="20"/>
      </w:pPr>
      <w:r>
        <w:rPr>
          <w:b/>
        </w:rPr>
        <w:t xml:space="preserve">☐ </w:t>
      </w:r>
      <w:r>
        <w:t>Tax / statutory requirements checked</w:t>
      </w:r>
    </w:p>
    <w:p>
      <w:pPr>
        <w:spacing w:after="20"/>
      </w:pPr>
      <w:r>
        <w:rPr>
          <w:b/>
        </w:rPr>
        <w:t xml:space="preserve">☐ </w:t>
      </w:r>
      <w:r>
        <w:t>Submission date and method compliant</w:t>
      </w:r>
    </w:p>
    <w:p>
      <w:pPr>
        <w:spacing w:after="20"/>
      </w:pPr>
      <w:r>
        <w:rPr>
          <w:b/>
        </w:rPr>
        <w:t xml:space="preserve">☐ </w:t>
      </w:r>
      <w:r>
        <w:t>Payment due date diarised</w:t>
      </w:r>
    </w:p>
    <w:p>
      <w:pPr>
        <w:pStyle w:val="Heading2"/>
      </w:pPr>
      <w:r>
        <w:t>2. Payment Application &amp; Certification Tracker</w:t>
      </w:r>
    </w:p>
    <w:tbl>
      <w:tblPr>
        <w:tblStyle w:val="TableGrid"/>
        <w:tblW w:type="auto" w:w="0"/>
        <w:jc w:val="center"/>
        <w:tblLayout w:type="fixed"/>
        <w:tblLook w:firstColumn="1" w:firstRow="1" w:lastColumn="0" w:lastRow="0" w:noHBand="0" w:noVBand="1" w:val="04A0"/>
      </w:tblPr>
      <w:tblGrid>
        <w:gridCol w:w="1037"/>
        <w:gridCol w:w="1037"/>
        <w:gridCol w:w="1037"/>
        <w:gridCol w:w="1037"/>
        <w:gridCol w:w="1037"/>
        <w:gridCol w:w="1037"/>
        <w:gridCol w:w="1037"/>
        <w:gridCol w:w="1037"/>
        <w:gridCol w:w="1037"/>
        <w:gridCol w:w="1037"/>
      </w:tblGrid>
      <w:tr>
        <w:trPr>
          <w:tblHeader w:val="true"/>
        </w:trPr>
        <w:tc>
          <w:tcPr>
            <w:tcW w:type="dxa" w:w="1152"/>
            <w:vAlign w:val="center"/>
            <w:shd w:fill="142C43"/>
          </w:tcPr>
          <w:p>
            <w:r/>
            <w:r>
              <w:rPr>
                <w:rFonts w:ascii="Arial" w:hAnsi="Arial"/>
                <w:b/>
                <w:color w:val="FFFFFF"/>
                <w:sz w:val="17"/>
              </w:rPr>
              <w:t>Application No.</w:t>
            </w:r>
          </w:p>
        </w:tc>
        <w:tc>
          <w:tcPr>
            <w:tcW w:type="dxa" w:w="1296"/>
            <w:vAlign w:val="center"/>
            <w:shd w:fill="142C43"/>
          </w:tcPr>
          <w:p>
            <w:r/>
            <w:r>
              <w:rPr>
                <w:rFonts w:ascii="Arial" w:hAnsi="Arial"/>
                <w:b/>
                <w:color w:val="FFFFFF"/>
                <w:sz w:val="17"/>
              </w:rPr>
              <w:t>Period</w:t>
            </w:r>
          </w:p>
        </w:tc>
        <w:tc>
          <w:tcPr>
            <w:tcW w:type="dxa" w:w="1152"/>
            <w:vAlign w:val="center"/>
            <w:shd w:fill="142C43"/>
          </w:tcPr>
          <w:p>
            <w:r/>
            <w:r>
              <w:rPr>
                <w:rFonts w:ascii="Arial" w:hAnsi="Arial"/>
                <w:b/>
                <w:color w:val="FFFFFF"/>
                <w:sz w:val="17"/>
              </w:rPr>
              <w:t>Submitted</w:t>
            </w:r>
          </w:p>
        </w:tc>
        <w:tc>
          <w:tcPr>
            <w:tcW w:type="dxa" w:w="1440"/>
            <w:vAlign w:val="center"/>
            <w:shd w:fill="142C43"/>
          </w:tcPr>
          <w:p>
            <w:r/>
            <w:r>
              <w:rPr>
                <w:rFonts w:ascii="Arial" w:hAnsi="Arial"/>
                <w:b/>
                <w:color w:val="FFFFFF"/>
                <w:sz w:val="17"/>
              </w:rPr>
              <w:t>Applied Amount</w:t>
            </w:r>
          </w:p>
        </w:tc>
        <w:tc>
          <w:tcPr>
            <w:tcW w:type="dxa" w:w="1440"/>
            <w:vAlign w:val="center"/>
            <w:shd w:fill="142C43"/>
          </w:tcPr>
          <w:p>
            <w:r/>
            <w:r>
              <w:rPr>
                <w:rFonts w:ascii="Arial" w:hAnsi="Arial"/>
                <w:b/>
                <w:color w:val="FFFFFF"/>
                <w:sz w:val="17"/>
              </w:rPr>
              <w:t>Certified Amount</w:t>
            </w:r>
          </w:p>
        </w:tc>
        <w:tc>
          <w:tcPr>
            <w:tcW w:type="dxa" w:w="1296"/>
            <w:vAlign w:val="center"/>
            <w:shd w:fill="142C43"/>
          </w:tcPr>
          <w:p>
            <w:r/>
            <w:r>
              <w:rPr>
                <w:rFonts w:ascii="Arial" w:hAnsi="Arial"/>
                <w:b/>
                <w:color w:val="FFFFFF"/>
                <w:sz w:val="17"/>
              </w:rPr>
              <w:t>Due Date</w:t>
            </w:r>
          </w:p>
        </w:tc>
        <w:tc>
          <w:tcPr>
            <w:tcW w:type="dxa" w:w="1296"/>
            <w:vAlign w:val="center"/>
            <w:shd w:fill="142C43"/>
          </w:tcPr>
          <w:p>
            <w:r/>
            <w:r>
              <w:rPr>
                <w:rFonts w:ascii="Arial" w:hAnsi="Arial"/>
                <w:b/>
                <w:color w:val="FFFFFF"/>
                <w:sz w:val="17"/>
              </w:rPr>
              <w:t>Paid Date</w:t>
            </w:r>
          </w:p>
        </w:tc>
        <w:tc>
          <w:tcPr>
            <w:tcW w:type="dxa" w:w="1296"/>
            <w:vAlign w:val="center"/>
            <w:shd w:fill="142C43"/>
          </w:tcPr>
          <w:p>
            <w:r/>
            <w:r>
              <w:rPr>
                <w:rFonts w:ascii="Arial" w:hAnsi="Arial"/>
                <w:b/>
                <w:color w:val="FFFFFF"/>
                <w:sz w:val="17"/>
              </w:rPr>
              <w:t>Variance</w:t>
            </w:r>
          </w:p>
        </w:tc>
        <w:tc>
          <w:tcPr>
            <w:tcW w:type="dxa" w:w="1296"/>
            <w:vAlign w:val="center"/>
            <w:shd w:fill="142C43"/>
          </w:tcPr>
          <w:p>
            <w:r/>
            <w:r>
              <w:rPr>
                <w:rFonts w:ascii="Arial" w:hAnsi="Arial"/>
                <w:b/>
                <w:color w:val="FFFFFF"/>
                <w:sz w:val="17"/>
              </w:rPr>
              <w:t>Outstanding</w:t>
            </w:r>
          </w:p>
        </w:tc>
        <w:tc>
          <w:tcPr>
            <w:tcW w:type="dxa" w:w="1152"/>
            <w:vAlign w:val="center"/>
            <w:shd w:fill="142C43"/>
          </w:tcPr>
          <w:p>
            <w:r/>
            <w:r>
              <w:rPr>
                <w:rFonts w:ascii="Arial" w:hAnsi="Arial"/>
                <w:b/>
                <w:color w:val="FFFFFF"/>
                <w:sz w:val="17"/>
              </w:rPr>
              <w:t>Status</w:t>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bl>
    <w:p>
      <w:pPr>
        <w:spacing w:after="60"/>
      </w:pPr>
    </w:p>
    <w:p>
      <w:pPr>
        <w:pStyle w:val="Heading2"/>
      </w:pPr>
      <w:r>
        <w:t>3. Claims Register</w:t>
      </w:r>
    </w:p>
    <w:tbl>
      <w:tblPr>
        <w:tblStyle w:val="TableGrid"/>
        <w:tblW w:type="auto" w:w="0"/>
        <w:jc w:val="center"/>
        <w:tblLayout w:type="fixed"/>
        <w:tblLook w:firstColumn="1" w:firstRow="1" w:lastColumn="0" w:lastRow="0" w:noHBand="0" w:noVBand="1" w:val="04A0"/>
      </w:tblPr>
      <w:tblGrid>
        <w:gridCol w:w="1037"/>
        <w:gridCol w:w="1037"/>
        <w:gridCol w:w="1037"/>
        <w:gridCol w:w="1037"/>
        <w:gridCol w:w="1037"/>
        <w:gridCol w:w="1037"/>
        <w:gridCol w:w="1037"/>
        <w:gridCol w:w="1037"/>
        <w:gridCol w:w="1037"/>
        <w:gridCol w:w="1037"/>
      </w:tblGrid>
      <w:tr>
        <w:trPr>
          <w:tblHeader w:val="true"/>
        </w:trPr>
        <w:tc>
          <w:tcPr>
            <w:tcW w:type="dxa" w:w="1152"/>
            <w:vAlign w:val="center"/>
            <w:shd w:fill="142C43"/>
          </w:tcPr>
          <w:p>
            <w:r/>
            <w:r>
              <w:rPr>
                <w:rFonts w:ascii="Arial" w:hAnsi="Arial"/>
                <w:b/>
                <w:color w:val="FFFFFF"/>
                <w:sz w:val="17"/>
              </w:rPr>
              <w:t>Claim Ref</w:t>
            </w:r>
          </w:p>
        </w:tc>
        <w:tc>
          <w:tcPr>
            <w:tcW w:type="dxa" w:w="2016"/>
            <w:vAlign w:val="center"/>
            <w:shd w:fill="142C43"/>
          </w:tcPr>
          <w:p>
            <w:r/>
            <w:r>
              <w:rPr>
                <w:rFonts w:ascii="Arial" w:hAnsi="Arial"/>
                <w:b/>
                <w:color w:val="FFFFFF"/>
                <w:sz w:val="17"/>
              </w:rPr>
              <w:t>Event</w:t>
            </w:r>
          </w:p>
        </w:tc>
        <w:tc>
          <w:tcPr>
            <w:tcW w:type="dxa" w:w="1008"/>
            <w:vAlign w:val="center"/>
            <w:shd w:fill="142C43"/>
          </w:tcPr>
          <w:p>
            <w:r/>
            <w:r>
              <w:rPr>
                <w:rFonts w:ascii="Arial" w:hAnsi="Arial"/>
                <w:b/>
                <w:color w:val="FFFFFF"/>
                <w:sz w:val="17"/>
              </w:rPr>
              <w:t>Clause</w:t>
            </w:r>
          </w:p>
        </w:tc>
        <w:tc>
          <w:tcPr>
            <w:tcW w:type="dxa" w:w="1152"/>
            <w:vAlign w:val="center"/>
            <w:shd w:fill="142C43"/>
          </w:tcPr>
          <w:p>
            <w:r/>
            <w:r>
              <w:rPr>
                <w:rFonts w:ascii="Arial" w:hAnsi="Arial"/>
                <w:b/>
                <w:color w:val="FFFFFF"/>
                <w:sz w:val="17"/>
              </w:rPr>
              <w:t>Notice Ref</w:t>
            </w:r>
          </w:p>
        </w:tc>
        <w:tc>
          <w:tcPr>
            <w:tcW w:type="dxa" w:w="1152"/>
            <w:vAlign w:val="center"/>
            <w:shd w:fill="142C43"/>
          </w:tcPr>
          <w:p>
            <w:r/>
            <w:r>
              <w:rPr>
                <w:rFonts w:ascii="Arial" w:hAnsi="Arial"/>
                <w:b/>
                <w:color w:val="FFFFFF"/>
                <w:sz w:val="17"/>
              </w:rPr>
              <w:t>Time Claimed</w:t>
            </w:r>
          </w:p>
        </w:tc>
        <w:tc>
          <w:tcPr>
            <w:tcW w:type="dxa" w:w="1440"/>
            <w:vAlign w:val="center"/>
            <w:shd w:fill="142C43"/>
          </w:tcPr>
          <w:p>
            <w:r/>
            <w:r>
              <w:rPr>
                <w:rFonts w:ascii="Arial" w:hAnsi="Arial"/>
                <w:b/>
                <w:color w:val="FFFFFF"/>
                <w:sz w:val="17"/>
              </w:rPr>
              <w:t>Amount Claimed</w:t>
            </w:r>
          </w:p>
        </w:tc>
        <w:tc>
          <w:tcPr>
            <w:tcW w:type="dxa" w:w="1152"/>
            <w:vAlign w:val="center"/>
            <w:shd w:fill="142C43"/>
          </w:tcPr>
          <w:p>
            <w:r/>
            <w:r>
              <w:rPr>
                <w:rFonts w:ascii="Arial" w:hAnsi="Arial"/>
                <w:b/>
                <w:color w:val="FFFFFF"/>
                <w:sz w:val="17"/>
              </w:rPr>
              <w:t>Submitted</w:t>
            </w:r>
          </w:p>
        </w:tc>
        <w:tc>
          <w:tcPr>
            <w:tcW w:type="dxa" w:w="1152"/>
            <w:vAlign w:val="center"/>
            <w:shd w:fill="142C43"/>
          </w:tcPr>
          <w:p>
            <w:r/>
            <w:r>
              <w:rPr>
                <w:rFonts w:ascii="Arial" w:hAnsi="Arial"/>
                <w:b/>
                <w:color w:val="FFFFFF"/>
                <w:sz w:val="17"/>
              </w:rPr>
              <w:t>Response Due</w:t>
            </w:r>
          </w:p>
        </w:tc>
        <w:tc>
          <w:tcPr>
            <w:tcW w:type="dxa" w:w="1440"/>
            <w:vAlign w:val="center"/>
            <w:shd w:fill="142C43"/>
          </w:tcPr>
          <w:p>
            <w:r/>
            <w:r>
              <w:rPr>
                <w:rFonts w:ascii="Arial" w:hAnsi="Arial"/>
                <w:b/>
                <w:color w:val="FFFFFF"/>
                <w:sz w:val="17"/>
              </w:rPr>
              <w:t>Assessed</w:t>
            </w:r>
          </w:p>
        </w:tc>
        <w:tc>
          <w:tcPr>
            <w:tcW w:type="dxa" w:w="1152"/>
            <w:vAlign w:val="center"/>
            <w:shd w:fill="142C43"/>
          </w:tcPr>
          <w:p>
            <w:r/>
            <w:r>
              <w:rPr>
                <w:rFonts w:ascii="Arial" w:hAnsi="Arial"/>
                <w:b/>
                <w:color w:val="FFFFFF"/>
                <w:sz w:val="17"/>
              </w:rPr>
              <w:t>Status</w:t>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2016"/>
            <w:vAlign w:val="center"/>
          </w:tcPr>
          <w:p>
            <w:r/>
            <w:r>
              <w:rPr>
                <w:rFonts w:ascii="Arial" w:hAnsi="Arial"/>
                <w:b w:val="0"/>
                <w:color w:val="1E242A"/>
                <w:sz w:val="17"/>
              </w:rPr>
            </w:r>
          </w:p>
        </w:tc>
        <w:tc>
          <w:tcPr>
            <w:tcW w:type="dxa" w:w="100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2016"/>
            <w:vAlign w:val="center"/>
            <w:shd w:fill="F5F7F8"/>
          </w:tcPr>
          <w:p>
            <w:r/>
            <w:r>
              <w:rPr>
                <w:rFonts w:ascii="Arial" w:hAnsi="Arial"/>
                <w:b w:val="0"/>
                <w:color w:val="1E242A"/>
                <w:sz w:val="17"/>
              </w:rPr>
            </w:r>
          </w:p>
        </w:tc>
        <w:tc>
          <w:tcPr>
            <w:tcW w:type="dxa" w:w="100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bl>
    <w:p>
      <w:pPr>
        <w:spacing w:after="60"/>
      </w:pPr>
    </w:p>
    <w:p>
      <w:pPr>
        <w:pStyle w:val="Heading1"/>
      </w:pPr>
      <w:r>
        <w:t>4. Claim Assessment Worksheet</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Claim Ref</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CAUSE – What happened?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ENTITLEMENT – Which clause / legal basis?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LIABILITY – Who bears the risk?</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EFFECT – What happened to the works?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CAUSATION – How did the event cause the effect?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TIME – What extension is sought?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QUANTUM – What amount is sought?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VALUATION METHOD – Rates / cost / formula</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EVIDENCE – Key records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COMPLIANCE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MITIGATION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RELIEF SOUGHT</w:t>
            </w:r>
          </w:p>
        </w:tc>
        <w:tc>
          <w:tcPr>
            <w:tcW w:type="dxa" w:w="6912"/>
            <w:vAlign w:val="center"/>
          </w:tcPr>
          <w:p>
            <w:r/>
            <w:r>
              <w:rPr>
                <w:rFonts w:ascii="Arial" w:hAnsi="Arial"/>
                <w:b w:val="0"/>
                <w:color w:val="1E242A"/>
                <w:sz w:val="18"/>
              </w:rPr>
            </w:r>
          </w:p>
        </w:tc>
      </w:tr>
    </w:tbl>
    <w:p>
      <w:pPr>
        <w:spacing w:after="60"/>
      </w:pPr>
    </w:p>
    <w:p>
      <w:pPr>
        <w:pStyle w:val="Heading2"/>
      </w:pPr>
      <w:r>
        <w:t>5. Prolongation / Loss &amp; Expense Evidence Checklist</w:t>
      </w:r>
    </w:p>
    <w:p>
      <w:pPr>
        <w:spacing w:after="20"/>
      </w:pPr>
      <w:r>
        <w:rPr>
          <w:b/>
        </w:rPr>
        <w:t xml:space="preserve">☐ </w:t>
      </w:r>
      <w:r>
        <w:t>Site staff cost</w:t>
      </w:r>
    </w:p>
    <w:p>
      <w:pPr>
        <w:spacing w:after="20"/>
      </w:pPr>
      <w:r>
        <w:rPr>
          <w:b/>
        </w:rPr>
        <w:t xml:space="preserve">☐ </w:t>
      </w:r>
      <w:r>
        <w:t>Site facilities / offices</w:t>
      </w:r>
    </w:p>
    <w:p>
      <w:pPr>
        <w:spacing w:after="20"/>
      </w:pPr>
      <w:r>
        <w:rPr>
          <w:b/>
        </w:rPr>
        <w:t xml:space="preserve">☐ </w:t>
      </w:r>
      <w:r>
        <w:t>Utilities</w:t>
      </w:r>
    </w:p>
    <w:p>
      <w:pPr>
        <w:spacing w:after="20"/>
      </w:pPr>
      <w:r>
        <w:rPr>
          <w:b/>
        </w:rPr>
        <w:t xml:space="preserve">☐ </w:t>
      </w:r>
      <w:r>
        <w:t>Plant / equipment standing time</w:t>
      </w:r>
    </w:p>
    <w:p>
      <w:pPr>
        <w:spacing w:after="20"/>
      </w:pPr>
      <w:r>
        <w:rPr>
          <w:b/>
        </w:rPr>
        <w:t xml:space="preserve">☐ </w:t>
      </w:r>
      <w:r>
        <w:t>Security</w:t>
      </w:r>
    </w:p>
    <w:p>
      <w:pPr>
        <w:spacing w:after="20"/>
      </w:pPr>
      <w:r>
        <w:rPr>
          <w:b/>
        </w:rPr>
        <w:t xml:space="preserve">☐ </w:t>
      </w:r>
      <w:r>
        <w:t>Insurance / bonds extension</w:t>
      </w:r>
    </w:p>
    <w:p>
      <w:pPr>
        <w:spacing w:after="20"/>
      </w:pPr>
      <w:r>
        <w:rPr>
          <w:b/>
        </w:rPr>
        <w:t xml:space="preserve">☐ </w:t>
      </w:r>
      <w:r>
        <w:t>Temporary works</w:t>
      </w:r>
    </w:p>
    <w:p>
      <w:pPr>
        <w:spacing w:after="20"/>
      </w:pPr>
      <w:r>
        <w:rPr>
          <w:b/>
        </w:rPr>
        <w:t xml:space="preserve">☐ </w:t>
      </w:r>
      <w:r>
        <w:t>Supervision</w:t>
      </w:r>
    </w:p>
    <w:p>
      <w:pPr>
        <w:spacing w:after="20"/>
      </w:pPr>
      <w:r>
        <w:rPr>
          <w:b/>
        </w:rPr>
        <w:t xml:space="preserve">☐ </w:t>
      </w:r>
      <w:r>
        <w:t>Subcontractor prolongation</w:t>
      </w:r>
    </w:p>
    <w:p>
      <w:pPr>
        <w:spacing w:after="20"/>
      </w:pPr>
      <w:r>
        <w:rPr>
          <w:b/>
        </w:rPr>
        <w:t xml:space="preserve">☐ </w:t>
      </w:r>
      <w:r>
        <w:t>Head office overhead basis where contractually recoverable</w:t>
      </w:r>
    </w:p>
    <w:p>
      <w:pPr>
        <w:spacing w:after="20"/>
      </w:pPr>
      <w:r>
        <w:rPr>
          <w:b/>
        </w:rPr>
        <w:t xml:space="preserve">☐ </w:t>
      </w:r>
      <w:r>
        <w:t>Financing / interest where recoverable</w:t>
      </w:r>
    </w:p>
    <w:p>
      <w:pPr>
        <w:spacing w:after="20"/>
      </w:pPr>
      <w:r>
        <w:rPr>
          <w:b/>
        </w:rPr>
        <w:t xml:space="preserve">☐ </w:t>
      </w:r>
      <w:r>
        <w:t>Productivity / disruption records</w:t>
      </w:r>
    </w:p>
    <w:p>
      <w:pPr>
        <w:spacing w:after="20"/>
      </w:pPr>
      <w:r>
        <w:rPr>
          <w:b/>
        </w:rPr>
        <w:t xml:space="preserve">☐ </w:t>
      </w:r>
      <w:r>
        <w:t>Invoices and payroll records</w:t>
      </w:r>
    </w:p>
    <w:p>
      <w:pPr>
        <w:spacing w:after="20"/>
      </w:pPr>
      <w:r>
        <w:rPr>
          <w:b/>
        </w:rPr>
        <w:t xml:space="preserve">☐ </w:t>
      </w:r>
      <w:r>
        <w:t>Period attributable to compensable delay</w:t>
      </w:r>
    </w:p>
    <w:p>
      <w:pPr>
        <w:pStyle w:val="Heading2"/>
      </w:pPr>
      <w:r>
        <w:t>6. Final Account Control Sheet</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tblGrid>
      <w:tr>
        <w:trPr>
          <w:tblHeader w:val="true"/>
        </w:trPr>
        <w:tc>
          <w:tcPr>
            <w:tcW w:type="dxa" w:w="2160"/>
            <w:vAlign w:val="center"/>
            <w:shd w:fill="142C43"/>
          </w:tcPr>
          <w:p>
            <w:r/>
            <w:r>
              <w:rPr>
                <w:rFonts w:ascii="Arial" w:hAnsi="Arial"/>
                <w:b/>
                <w:color w:val="FFFFFF"/>
                <w:sz w:val="17"/>
              </w:rPr>
              <w:t>Component</w:t>
            </w:r>
          </w:p>
        </w:tc>
        <w:tc>
          <w:tcPr>
            <w:tcW w:type="dxa" w:w="1440"/>
            <w:vAlign w:val="center"/>
            <w:shd w:fill="142C43"/>
          </w:tcPr>
          <w:p>
            <w:r/>
            <w:r>
              <w:rPr>
                <w:rFonts w:ascii="Arial" w:hAnsi="Arial"/>
                <w:b/>
                <w:color w:val="FFFFFF"/>
                <w:sz w:val="17"/>
              </w:rPr>
              <w:t>Original Contract</w:t>
            </w:r>
          </w:p>
        </w:tc>
        <w:tc>
          <w:tcPr>
            <w:tcW w:type="dxa" w:w="1440"/>
            <w:vAlign w:val="center"/>
            <w:shd w:fill="142C43"/>
          </w:tcPr>
          <w:p>
            <w:r/>
            <w:r>
              <w:rPr>
                <w:rFonts w:ascii="Arial" w:hAnsi="Arial"/>
                <w:b/>
                <w:color w:val="FFFFFF"/>
                <w:sz w:val="17"/>
              </w:rPr>
              <w:t>Approved Change</w:t>
            </w:r>
          </w:p>
        </w:tc>
        <w:tc>
          <w:tcPr>
            <w:tcW w:type="dxa" w:w="1440"/>
            <w:vAlign w:val="center"/>
            <w:shd w:fill="142C43"/>
          </w:tcPr>
          <w:p>
            <w:r/>
            <w:r>
              <w:rPr>
                <w:rFonts w:ascii="Arial" w:hAnsi="Arial"/>
                <w:b/>
                <w:color w:val="FFFFFF"/>
                <w:sz w:val="17"/>
              </w:rPr>
              <w:t>Pending Change</w:t>
            </w:r>
          </w:p>
        </w:tc>
        <w:tc>
          <w:tcPr>
            <w:tcW w:type="dxa" w:w="1440"/>
            <w:vAlign w:val="center"/>
            <w:shd w:fill="142C43"/>
          </w:tcPr>
          <w:p>
            <w:r/>
            <w:r>
              <w:rPr>
                <w:rFonts w:ascii="Arial" w:hAnsi="Arial"/>
                <w:b/>
                <w:color w:val="FFFFFF"/>
                <w:sz w:val="17"/>
              </w:rPr>
              <w:t>Claimed</w:t>
            </w:r>
          </w:p>
        </w:tc>
        <w:tc>
          <w:tcPr>
            <w:tcW w:type="dxa" w:w="1440"/>
            <w:vAlign w:val="center"/>
            <w:shd w:fill="142C43"/>
          </w:tcPr>
          <w:p>
            <w:r/>
            <w:r>
              <w:rPr>
                <w:rFonts w:ascii="Arial" w:hAnsi="Arial"/>
                <w:b/>
                <w:color w:val="FFFFFF"/>
                <w:sz w:val="17"/>
              </w:rPr>
              <w:t>Certified / Agreed</w:t>
            </w:r>
          </w:p>
        </w:tc>
        <w:tc>
          <w:tcPr>
            <w:tcW w:type="dxa" w:w="1440"/>
            <w:vAlign w:val="center"/>
            <w:shd w:fill="142C43"/>
          </w:tcPr>
          <w:p>
            <w:r/>
            <w:r>
              <w:rPr>
                <w:rFonts w:ascii="Arial" w:hAnsi="Arial"/>
                <w:b/>
                <w:color w:val="FFFFFF"/>
                <w:sz w:val="17"/>
              </w:rPr>
              <w:t>Forecast Final</w:t>
            </w:r>
          </w:p>
        </w:tc>
        <w:tc>
          <w:tcPr>
            <w:tcW w:type="dxa" w:w="1440"/>
            <w:vAlign w:val="center"/>
            <w:shd w:fill="142C43"/>
          </w:tcPr>
          <w:p>
            <w:r/>
            <w:r>
              <w:rPr>
                <w:rFonts w:ascii="Arial" w:hAnsi="Arial"/>
                <w:b/>
                <w:color w:val="FFFFFF"/>
                <w:sz w:val="17"/>
              </w:rPr>
              <w:t>Difference</w:t>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r>
        <w:tc>
          <w:tcPr>
            <w:tcW w:type="dxa" w:w="216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c>
          <w:tcPr>
            <w:tcW w:type="dxa" w:w="1440"/>
            <w:vAlign w:val="center"/>
          </w:tcPr>
          <w:p>
            <w:r/>
            <w:r>
              <w:rPr>
                <w:rFonts w:ascii="Arial" w:hAnsi="Arial"/>
                <w:b w:val="0"/>
                <w:color w:val="1E242A"/>
                <w:sz w:val="17"/>
              </w:rPr>
            </w:r>
          </w:p>
        </w:tc>
      </w:tr>
      <w:tr>
        <w:tc>
          <w:tcPr>
            <w:tcW w:type="dxa" w:w="216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c>
          <w:tcPr>
            <w:tcW w:type="dxa" w:w="1440"/>
            <w:vAlign w:val="center"/>
            <w:shd w:fill="F5F7F8"/>
          </w:tcPr>
          <w:p>
            <w:r/>
            <w:r>
              <w:rPr>
                <w:rFonts w:ascii="Arial" w:hAnsi="Arial"/>
                <w:b w:val="0"/>
                <w:color w:val="1E242A"/>
                <w:sz w:val="17"/>
              </w:rPr>
            </w:r>
          </w:p>
        </w:tc>
      </w:tr>
    </w:tbl>
    <w:p>
      <w:pPr>
        <w:spacing w:after="60"/>
      </w:pPr>
    </w:p>
    <w:p>
      <w:pPr>
        <w:pStyle w:val="Heading2"/>
      </w:pPr>
      <w:r>
        <w:t>7. Payment / Certification Follow-Up Template</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Project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Contract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Notice / Letter No.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To</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From</w:t>
            </w:r>
          </w:p>
        </w:tc>
        <w:tc>
          <w:tcPr>
            <w:tcW w:type="dxa" w:w="6912"/>
            <w:vAlign w:val="center"/>
          </w:tcPr>
          <w:p>
            <w:r/>
            <w:r>
              <w:rPr>
                <w:rFonts w:ascii="Arial" w:hAnsi="Arial"/>
                <w:b w:val="0"/>
                <w:color w:val="1E242A"/>
                <w:sz w:val="18"/>
              </w:rPr>
            </w:r>
          </w:p>
        </w:tc>
      </w:tr>
    </w:tbl>
    <w:p>
      <w:pPr>
        <w:spacing w:after="60"/>
      </w:pPr>
    </w:p>
    <w:p>
      <w:r>
        <w:rPr>
          <w:b/>
          <w:color w:val="142C43"/>
        </w:rPr>
        <w:t>Subject: OUTSTANDING CERTIFICATION / PAYMENT</w:t>
      </w:r>
    </w:p>
    <w:p>
      <w:pPr>
        <w:spacing w:after="120"/>
      </w:pPr>
      <w:r>
        <w:t>We refer to [Application / Certificate] No. [X] submitted / issued on [date].</w:t>
      </w:r>
    </w:p>
    <w:p>
      <w:pPr>
        <w:spacing w:after="120"/>
      </w:pPr>
      <w:r>
        <w:t>Under Clause [X], the relevant certification / payment milestone falls on [date]. As at the date of this letter, [amount / certification / response] remains outstanding.</w:t>
      </w:r>
    </w:p>
    <w:p>
      <w:pPr>
        <w:spacing w:after="120"/>
      </w:pPr>
      <w:r>
        <w:t>Please arrange the required contractual action and confirm the status by [date]. All rights and remedies arising from delay or non-payment are reserved.</w:t>
      </w:r>
    </w:p>
    <w:tbl>
      <w:tblPr>
        <w:tblW w:type="auto" w:w="0"/>
        <w:jc w:val="center"/>
        <w:tblLayout w:type="fixed"/>
        <w:tblLook w:firstColumn="1" w:firstRow="1" w:lastColumn="0" w:lastRow="0" w:noHBand="0" w:noVBand="1" w:val="04A0"/>
      </w:tblPr>
      <w:tblGrid>
        <w:gridCol w:w="10080"/>
      </w:tblGrid>
      <w:tr>
        <w:tc>
          <w:tcPr>
            <w:tcW w:type="dxa" w:w="10368"/>
            <w:shd w:fill="EAF5F4"/>
          </w:tcPr>
          <w:p>
            <w:r>
              <w:rPr>
                <w:rFonts w:ascii="Arial" w:hAnsi="Arial"/>
                <w:b/>
                <w:color w:val="142C43"/>
                <w:sz w:val="20"/>
              </w:rPr>
              <w:t xml:space="preserve">DRAFTING CONTROL  </w:t>
            </w:r>
            <w:r>
              <w:rPr>
                <w:rFonts w:ascii="Arial" w:hAnsi="Arial"/>
                <w:sz w:val="19"/>
              </w:rPr>
              <w:t>Replace all bracketed fields. Verify the clause, notice period, addressee and permitted service method before issue.</w:t>
            </w:r>
          </w:p>
        </w:tc>
      </w:tr>
    </w:tbl>
    <w:p>
      <w:pPr>
        <w:spacing w:after="40"/>
      </w:pP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CLAIM TEST  </w:t>
            </w:r>
            <w:r>
              <w:rPr>
                <w:rFonts w:ascii="Arial" w:hAnsi="Arial"/>
                <w:sz w:val="19"/>
              </w:rPr>
              <w:t>A claim must establish entitlement, causation, quantum and evidence. A time entitlement does not automatically create a money entitlement; check the actual contract.</w:t>
            </w:r>
          </w:p>
        </w:tc>
      </w:tr>
    </w:tbl>
    <w:p>
      <w:pPr>
        <w:spacing w:after="40"/>
      </w:pPr>
    </w:p>
    <w:p>
      <w:pPr>
        <w:pStyle w:val="Heading1"/>
      </w:pPr>
      <w:r>
        <w:t>Implementation on a Live Project</w:t>
      </w:r>
    </w:p>
    <w:p>
      <w:pPr>
        <w:spacing w:after="40"/>
      </w:pPr>
      <w:r>
        <w:rPr>
          <w:b/>
          <w:color w:val="142C43"/>
        </w:rPr>
        <w:t xml:space="preserve">1.  </w:t>
      </w:r>
      <w:r>
        <w:t>Create a payment calendar covering submission, certification and payment dates.</w:t>
      </w:r>
    </w:p>
    <w:p>
      <w:pPr>
        <w:spacing w:after="40"/>
      </w:pPr>
      <w:r>
        <w:rPr>
          <w:b/>
          <w:color w:val="142C43"/>
        </w:rPr>
        <w:t xml:space="preserve">2.  </w:t>
      </w:r>
      <w:r>
        <w:t>Reconcile every payment application against approved and pending variations.</w:t>
      </w:r>
    </w:p>
    <w:p>
      <w:pPr>
        <w:spacing w:after="40"/>
      </w:pPr>
      <w:r>
        <w:rPr>
          <w:b/>
          <w:color w:val="142C43"/>
        </w:rPr>
        <w:t xml:space="preserve">3.  </w:t>
      </w:r>
      <w:r>
        <w:t>Open a Claim Ref when an event may produce time or monetary entitlement.</w:t>
      </w:r>
    </w:p>
    <w:p>
      <w:pPr>
        <w:spacing w:after="40"/>
      </w:pPr>
      <w:r>
        <w:rPr>
          <w:b/>
          <w:color w:val="142C43"/>
        </w:rPr>
        <w:t xml:space="preserve">4.  </w:t>
      </w:r>
      <w:r>
        <w:t>Use the Claim Assessment Worksheet before submitting a major claim.</w:t>
      </w:r>
    </w:p>
    <w:p>
      <w:pPr>
        <w:spacing w:after="40"/>
      </w:pPr>
      <w:r>
        <w:rPr>
          <w:b/>
          <w:color w:val="142C43"/>
        </w:rPr>
        <w:t xml:space="preserve">5.  </w:t>
      </w:r>
      <w:r>
        <w:t>Keep final account control live throughout the project rather than reconstructing it at completion.</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QS / Commercial</w:t>
            </w:r>
          </w:p>
        </w:tc>
        <w:tc>
          <w:tcPr>
            <w:tcW w:type="dxa" w:w="5184"/>
            <w:vAlign w:val="center"/>
          </w:tcPr>
          <w:p>
            <w:r/>
            <w:r>
              <w:rPr>
                <w:rFonts w:ascii="Arial" w:hAnsi="Arial"/>
                <w:b w:val="0"/>
                <w:color w:val="1E242A"/>
                <w:sz w:val="18"/>
              </w:rPr>
              <w:t>Own valuation, payment and quantum.</w:t>
            </w:r>
          </w:p>
        </w:tc>
      </w:tr>
      <w:tr>
        <w:tc>
          <w:tcPr>
            <w:tcW w:type="dxa" w:w="5184"/>
            <w:vAlign w:val="center"/>
          </w:tcPr>
          <w:p>
            <w:r/>
            <w:r>
              <w:rPr>
                <w:rFonts w:ascii="Arial" w:hAnsi="Arial"/>
                <w:b/>
                <w:color w:val="142C43"/>
                <w:sz w:val="18"/>
              </w:rPr>
              <w:t>Contract Administrator</w:t>
            </w:r>
          </w:p>
        </w:tc>
        <w:tc>
          <w:tcPr>
            <w:tcW w:type="dxa" w:w="5184"/>
            <w:vAlign w:val="center"/>
          </w:tcPr>
          <w:p>
            <w:r/>
            <w:r>
              <w:rPr>
                <w:rFonts w:ascii="Arial" w:hAnsi="Arial"/>
                <w:b w:val="0"/>
                <w:color w:val="1E242A"/>
                <w:sz w:val="18"/>
              </w:rPr>
              <w:t>Own entitlement, notice and contractual compliance.</w:t>
            </w:r>
          </w:p>
        </w:tc>
      </w:tr>
      <w:tr>
        <w:tc>
          <w:tcPr>
            <w:tcW w:type="dxa" w:w="5184"/>
            <w:vAlign w:val="center"/>
          </w:tcPr>
          <w:p>
            <w:r/>
            <w:r>
              <w:rPr>
                <w:rFonts w:ascii="Arial" w:hAnsi="Arial"/>
                <w:b/>
                <w:color w:val="142C43"/>
                <w:sz w:val="18"/>
              </w:rPr>
              <w:t>Planner</w:t>
            </w:r>
          </w:p>
        </w:tc>
        <w:tc>
          <w:tcPr>
            <w:tcW w:type="dxa" w:w="5184"/>
            <w:vAlign w:val="center"/>
          </w:tcPr>
          <w:p>
            <w:r/>
            <w:r>
              <w:rPr>
                <w:rFonts w:ascii="Arial" w:hAnsi="Arial"/>
                <w:b w:val="0"/>
                <w:color w:val="1E242A"/>
                <w:sz w:val="18"/>
              </w:rPr>
              <w:t>Provide time consequences supporting prolongation.</w:t>
            </w:r>
          </w:p>
        </w:tc>
      </w:tr>
      <w:tr>
        <w:tc>
          <w:tcPr>
            <w:tcW w:type="dxa" w:w="5184"/>
            <w:vAlign w:val="center"/>
          </w:tcPr>
          <w:p>
            <w:r/>
            <w:r>
              <w:rPr>
                <w:rFonts w:ascii="Arial" w:hAnsi="Arial"/>
                <w:b/>
                <w:color w:val="142C43"/>
                <w:sz w:val="18"/>
              </w:rPr>
              <w:t>Finance</w:t>
            </w:r>
          </w:p>
        </w:tc>
        <w:tc>
          <w:tcPr>
            <w:tcW w:type="dxa" w:w="5184"/>
            <w:vAlign w:val="center"/>
          </w:tcPr>
          <w:p>
            <w:r/>
            <w:r>
              <w:rPr>
                <w:rFonts w:ascii="Arial" w:hAnsi="Arial"/>
                <w:b w:val="0"/>
                <w:color w:val="1E242A"/>
                <w:sz w:val="18"/>
              </w:rPr>
              <w:t>Reconcile receipts, overdue amounts and cash flow.</w:t>
            </w:r>
          </w:p>
        </w:tc>
      </w:tr>
      <w:tr>
        <w:tc>
          <w:tcPr>
            <w:tcW w:type="dxa" w:w="5184"/>
            <w:vAlign w:val="center"/>
          </w:tcPr>
          <w:p>
            <w:r/>
            <w:r>
              <w:rPr>
                <w:rFonts w:ascii="Arial" w:hAnsi="Arial"/>
                <w:b/>
                <w:color w:val="142C43"/>
                <w:sz w:val="18"/>
              </w:rPr>
              <w:t>Project Manager</w:t>
            </w:r>
          </w:p>
        </w:tc>
        <w:tc>
          <w:tcPr>
            <w:tcW w:type="dxa" w:w="5184"/>
            <w:vAlign w:val="center"/>
          </w:tcPr>
          <w:p>
            <w:r/>
            <w:r>
              <w:rPr>
                <w:rFonts w:ascii="Arial" w:hAnsi="Arial"/>
                <w:b w:val="0"/>
                <w:color w:val="1E242A"/>
                <w:sz w:val="18"/>
              </w:rPr>
              <w:t>Escalate unresolved commercial exposure.</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p>
      <w:pPr>
        <w:pageBreakBefore/>
        <w:jc w:val="center"/>
      </w:pPr>
      <w:r>
        <w:rPr>
          <w:rFonts w:ascii="Arial" w:hAnsi="Arial"/>
          <w:b/>
          <w:color w:val="1B7A74"/>
          <w:sz w:val="30"/>
        </w:rPr>
        <w:t>ATLAS™ TOOLKIT 6</w:t>
      </w:r>
    </w:p>
    <w:p>
      <w:pPr>
        <w:jc w:val="center"/>
      </w:pPr>
      <w:r>
        <w:rPr>
          <w:rFonts w:ascii="Arial" w:hAnsi="Arial"/>
          <w:b/>
          <w:color w:val="142C43"/>
          <w:sz w:val="56"/>
        </w:rPr>
        <w:t>PROTECT THE EVIDENCE</w:t>
      </w:r>
    </w:p>
    <w:p>
      <w:pPr>
        <w:jc w:val="center"/>
      </w:pPr>
      <w:r>
        <w:rPr>
          <w:b/>
          <w:color w:val="C98B29"/>
          <w:sz w:val="30"/>
        </w:rPr>
        <w:t>Records, Risk &amp; Dispute Prevention</w:t>
      </w:r>
    </w:p>
    <w:p>
      <w:pPr>
        <w:spacing w:before="240"/>
        <w:jc w:val="center"/>
      </w:pPr>
      <w:r>
        <w:rPr>
          <w:color w:val="323E48"/>
          <w:sz w:val="22"/>
        </w:rPr>
        <w:t>Create contemporaneous, organised evidence so that important project events can be proven, managed and closed long after they occur.</w:t>
      </w:r>
    </w:p>
    <w:p/>
    <w:p>
      <w:pPr>
        <w:jc w:val="center"/>
      </w:pPr>
      <w:r>
        <w:drawing>
          <wp:inline xmlns:a="http://schemas.openxmlformats.org/drawingml/2006/main" xmlns:pic="http://schemas.openxmlformats.org/drawingml/2006/picture">
            <wp:extent cx="6446520" cy="3626167"/>
            <wp:docPr id="6" name="Picture 6"/>
            <wp:cNvGraphicFramePr>
              <a:graphicFrameLocks noChangeAspect="1"/>
            </wp:cNvGraphicFramePr>
            <a:graphic>
              <a:graphicData uri="http://schemas.openxmlformats.org/drawingml/2006/picture">
                <pic:pic>
                  <pic:nvPicPr>
                    <pic:cNvPr id="0" name="Toolkit_6_Infographic.png"/>
                    <pic:cNvPicPr/>
                  </pic:nvPicPr>
                  <pic:blipFill>
                    <a:blip r:embed="rId16"/>
                    <a:stretch>
                      <a:fillRect/>
                    </a:stretch>
                  </pic:blipFill>
                  <pic:spPr>
                    <a:xfrm>
                      <a:off x="0" y="0"/>
                      <a:ext cx="6446520" cy="3626167"/>
                    </a:xfrm>
                    <a:prstGeom prst="rect"/>
                  </pic:spPr>
                </pic:pic>
              </a:graphicData>
            </a:graphic>
          </wp:inline>
        </w:drawing>
      </w:r>
    </w:p>
    <w:p>
      <w:pPr>
        <w:pStyle w:val="Heading1"/>
      </w:pPr>
      <w:r>
        <w:t>Use &amp; Adaptation Note</w:t>
      </w:r>
    </w:p>
    <w:p>
      <w:r>
        <w:t>This toolkit is a practical contract administration aid. It is intentionally contract-form neutral. Before use, adapt clause references, notice periods, service requirements, terminology, statutory requirements and dispute procedures to the signed contract, its amendments and the governing law. It does not replace project-specific legal advice where legal advice is required.</w:t>
      </w:r>
    </w:p>
    <w:p>
      <w:pPr>
        <w:pStyle w:val="Heading2"/>
      </w:pPr>
      <w:r>
        <w:t>1. Evidence Matrix</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728"/>
            <w:vAlign w:val="center"/>
            <w:shd w:fill="142C43"/>
          </w:tcPr>
          <w:p>
            <w:r/>
            <w:r>
              <w:rPr>
                <w:rFonts w:ascii="Arial" w:hAnsi="Arial"/>
                <w:b/>
                <w:color w:val="FFFFFF"/>
                <w:sz w:val="17"/>
              </w:rPr>
              <w:t>Issue / Claim</w:t>
            </w:r>
          </w:p>
        </w:tc>
        <w:tc>
          <w:tcPr>
            <w:tcW w:type="dxa" w:w="2304"/>
            <w:vAlign w:val="center"/>
            <w:shd w:fill="142C43"/>
          </w:tcPr>
          <w:p>
            <w:r/>
            <w:r>
              <w:rPr>
                <w:rFonts w:ascii="Arial" w:hAnsi="Arial"/>
                <w:b/>
                <w:color w:val="FFFFFF"/>
                <w:sz w:val="17"/>
              </w:rPr>
              <w:t>Fact to Prove</w:t>
            </w:r>
          </w:p>
        </w:tc>
        <w:tc>
          <w:tcPr>
            <w:tcW w:type="dxa" w:w="2304"/>
            <w:vAlign w:val="center"/>
            <w:shd w:fill="142C43"/>
          </w:tcPr>
          <w:p>
            <w:r/>
            <w:r>
              <w:rPr>
                <w:rFonts w:ascii="Arial" w:hAnsi="Arial"/>
                <w:b/>
                <w:color w:val="FFFFFF"/>
                <w:sz w:val="17"/>
              </w:rPr>
              <w:t>Required Evidence</w:t>
            </w:r>
          </w:p>
        </w:tc>
        <w:tc>
          <w:tcPr>
            <w:tcW w:type="dxa" w:w="1296"/>
            <w:vAlign w:val="center"/>
            <w:shd w:fill="142C43"/>
          </w:tcPr>
          <w:p>
            <w:r/>
            <w:r>
              <w:rPr>
                <w:rFonts w:ascii="Arial" w:hAnsi="Arial"/>
                <w:b/>
                <w:color w:val="FFFFFF"/>
                <w:sz w:val="17"/>
              </w:rPr>
              <w:t>Evidence Available?</w:t>
            </w:r>
          </w:p>
        </w:tc>
        <w:tc>
          <w:tcPr>
            <w:tcW w:type="dxa" w:w="1872"/>
            <w:vAlign w:val="center"/>
            <w:shd w:fill="142C43"/>
          </w:tcPr>
          <w:p>
            <w:r/>
            <w:r>
              <w:rPr>
                <w:rFonts w:ascii="Arial" w:hAnsi="Arial"/>
                <w:b/>
                <w:color w:val="FFFFFF"/>
                <w:sz w:val="17"/>
              </w:rPr>
              <w:t>Evidence Ref / Location</w:t>
            </w:r>
          </w:p>
        </w:tc>
        <w:tc>
          <w:tcPr>
            <w:tcW w:type="dxa" w:w="1584"/>
            <w:vAlign w:val="center"/>
            <w:shd w:fill="142C43"/>
          </w:tcPr>
          <w:p>
            <w:r/>
            <w:r>
              <w:rPr>
                <w:rFonts w:ascii="Arial" w:hAnsi="Arial"/>
                <w:b/>
                <w:color w:val="FFFFFF"/>
                <w:sz w:val="17"/>
              </w:rPr>
              <w:t>Gap / Action</w:t>
            </w:r>
          </w:p>
        </w:tc>
        <w:tc>
          <w:tcPr>
            <w:tcW w:type="dxa" w:w="1152"/>
            <w:vAlign w:val="center"/>
            <w:shd w:fill="142C43"/>
          </w:tcPr>
          <w:p>
            <w:r/>
            <w:r>
              <w:rPr>
                <w:rFonts w:ascii="Arial" w:hAnsi="Arial"/>
                <w:b/>
                <w:color w:val="FFFFFF"/>
                <w:sz w:val="17"/>
              </w:rPr>
              <w:t>Owner</w:t>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728"/>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2304"/>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584"/>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728"/>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2304"/>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584"/>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bl>
    <w:p>
      <w:pPr>
        <w:spacing w:after="60"/>
      </w:pPr>
    </w:p>
    <w:p>
      <w:pPr>
        <w:pStyle w:val="Heading1"/>
      </w:pPr>
      <w:r>
        <w:t>2. Daily Site Record</w:t>
      </w:r>
    </w:p>
    <w:tbl>
      <w:tblPr>
        <w:tblStyle w:val="TableGrid"/>
        <w:tblW w:type="auto" w:w="0"/>
        <w:jc w:val="center"/>
        <w:tblLayout w:type="fixed"/>
        <w:tblLook w:firstColumn="1" w:firstRow="1" w:lastColumn="0" w:lastRow="0" w:noHBand="0" w:noVBand="1" w:val="04A0"/>
      </w:tblPr>
      <w:tblGrid>
        <w:gridCol w:w="5184"/>
        <w:gridCol w:w="5184"/>
      </w:tblGrid>
      <w:tr>
        <w:tc>
          <w:tcPr>
            <w:tcW w:type="dxa" w:w="3168"/>
            <w:vAlign w:val="center"/>
            <w:shd w:fill="EAF5F4"/>
          </w:tcPr>
          <w:p>
            <w:r/>
            <w:r>
              <w:rPr>
                <w:rFonts w:ascii="Arial" w:hAnsi="Arial"/>
                <w:b/>
                <w:color w:val="142C43"/>
                <w:sz w:val="18"/>
              </w:rPr>
              <w:t>Date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Weather / Conditions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Work Areas / Fronts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Key Activities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Labour by Trade</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Plant / Equipment</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Deliveries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Inspections / Tests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Instructions Received</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Access Restrictions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Delays / Disruption</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Rework / Defects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Safety / Stoppages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Visitors / Meetings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Photograph References</w:t>
            </w:r>
          </w:p>
        </w:tc>
        <w:tc>
          <w:tcPr>
            <w:tcW w:type="dxa" w:w="6912"/>
            <w:vAlign w:val="center"/>
          </w:tcPr>
          <w:p>
            <w:r/>
            <w:r>
              <w:rPr>
                <w:rFonts w:ascii="Arial" w:hAnsi="Arial"/>
                <w:b w:val="0"/>
                <w:color w:val="1E242A"/>
                <w:sz w:val="18"/>
              </w:rPr>
            </w:r>
          </w:p>
        </w:tc>
      </w:tr>
      <w:tr>
        <w:tc>
          <w:tcPr>
            <w:tcW w:type="dxa" w:w="3168"/>
            <w:vAlign w:val="center"/>
            <w:shd w:fill="EAF5F4"/>
          </w:tcPr>
          <w:p>
            <w:r/>
            <w:r>
              <w:rPr>
                <w:rFonts w:ascii="Arial" w:hAnsi="Arial"/>
                <w:b/>
                <w:color w:val="142C43"/>
                <w:sz w:val="18"/>
              </w:rPr>
              <w:t>Prepared By / Time</w:t>
            </w:r>
          </w:p>
        </w:tc>
        <w:tc>
          <w:tcPr>
            <w:tcW w:type="dxa" w:w="6912"/>
            <w:vAlign w:val="center"/>
          </w:tcPr>
          <w:p>
            <w:r/>
            <w:r>
              <w:rPr>
                <w:rFonts w:ascii="Arial" w:hAnsi="Arial"/>
                <w:b w:val="0"/>
                <w:color w:val="1E242A"/>
                <w:sz w:val="18"/>
              </w:rPr>
            </w:r>
          </w:p>
        </w:tc>
      </w:tr>
    </w:tbl>
    <w:p>
      <w:pPr>
        <w:spacing w:after="60"/>
      </w:pPr>
    </w:p>
    <w:p>
      <w:pPr>
        <w:pStyle w:val="Heading2"/>
      </w:pPr>
      <w:r>
        <w:t>3. Photograph &amp; Video Evidence Log</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152"/>
            <w:vAlign w:val="center"/>
            <w:shd w:fill="142C43"/>
          </w:tcPr>
          <w:p>
            <w:r/>
            <w:r>
              <w:rPr>
                <w:rFonts w:ascii="Arial" w:hAnsi="Arial"/>
                <w:b/>
                <w:color w:val="FFFFFF"/>
                <w:sz w:val="17"/>
              </w:rPr>
              <w:t>Photo Ref</w:t>
            </w:r>
          </w:p>
        </w:tc>
        <w:tc>
          <w:tcPr>
            <w:tcW w:type="dxa" w:w="1296"/>
            <w:vAlign w:val="center"/>
            <w:shd w:fill="142C43"/>
          </w:tcPr>
          <w:p>
            <w:r/>
            <w:r>
              <w:rPr>
                <w:rFonts w:ascii="Arial" w:hAnsi="Arial"/>
                <w:b/>
                <w:color w:val="FFFFFF"/>
                <w:sz w:val="17"/>
              </w:rPr>
              <w:t>Date / Time</w:t>
            </w:r>
          </w:p>
        </w:tc>
        <w:tc>
          <w:tcPr>
            <w:tcW w:type="dxa" w:w="1728"/>
            <w:vAlign w:val="center"/>
            <w:shd w:fill="142C43"/>
          </w:tcPr>
          <w:p>
            <w:r/>
            <w:r>
              <w:rPr>
                <w:rFonts w:ascii="Arial" w:hAnsi="Arial"/>
                <w:b/>
                <w:color w:val="FFFFFF"/>
                <w:sz w:val="17"/>
              </w:rPr>
              <w:t>Location</w:t>
            </w:r>
          </w:p>
        </w:tc>
        <w:tc>
          <w:tcPr>
            <w:tcW w:type="dxa" w:w="2448"/>
            <w:vAlign w:val="center"/>
            <w:shd w:fill="142C43"/>
          </w:tcPr>
          <w:p>
            <w:r/>
            <w:r>
              <w:rPr>
                <w:rFonts w:ascii="Arial" w:hAnsi="Arial"/>
                <w:b/>
                <w:color w:val="FFFFFF"/>
                <w:sz w:val="17"/>
              </w:rPr>
              <w:t>Subject / Activity</w:t>
            </w:r>
          </w:p>
        </w:tc>
        <w:tc>
          <w:tcPr>
            <w:tcW w:type="dxa" w:w="2160"/>
            <w:vAlign w:val="center"/>
            <w:shd w:fill="142C43"/>
          </w:tcPr>
          <w:p>
            <w:r/>
            <w:r>
              <w:rPr>
                <w:rFonts w:ascii="Arial" w:hAnsi="Arial"/>
                <w:b/>
                <w:color w:val="FFFFFF"/>
                <w:sz w:val="17"/>
              </w:rPr>
              <w:t>Reason / Issue</w:t>
            </w:r>
          </w:p>
        </w:tc>
        <w:tc>
          <w:tcPr>
            <w:tcW w:type="dxa" w:w="1296"/>
            <w:vAlign w:val="center"/>
            <w:shd w:fill="142C43"/>
          </w:tcPr>
          <w:p>
            <w:r/>
            <w:r>
              <w:rPr>
                <w:rFonts w:ascii="Arial" w:hAnsi="Arial"/>
                <w:b/>
                <w:color w:val="FFFFFF"/>
                <w:sz w:val="17"/>
              </w:rPr>
              <w:t>Taken By</w:t>
            </w:r>
          </w:p>
        </w:tc>
        <w:tc>
          <w:tcPr>
            <w:tcW w:type="dxa" w:w="1728"/>
            <w:vAlign w:val="center"/>
            <w:shd w:fill="142C43"/>
          </w:tcPr>
          <w:p>
            <w:r/>
            <w:r>
              <w:rPr>
                <w:rFonts w:ascii="Arial" w:hAnsi="Arial"/>
                <w:b/>
                <w:color w:val="FFFFFF"/>
                <w:sz w:val="17"/>
              </w:rPr>
              <w:t>File Location</w:t>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bl>
    <w:p>
      <w:pPr>
        <w:spacing w:after="60"/>
      </w:pPr>
    </w:p>
    <w:p>
      <w:pPr>
        <w:pStyle w:val="Heading2"/>
      </w:pPr>
      <w:r>
        <w:t>4. Meeting Action &amp; Decision Log</w:t>
      </w:r>
    </w:p>
    <w:tbl>
      <w:tblPr>
        <w:tblStyle w:val="TableGrid"/>
        <w:tblW w:type="auto" w:w="0"/>
        <w:jc w:val="center"/>
        <w:tblLayout w:type="fixed"/>
        <w:tblLook w:firstColumn="1" w:firstRow="1" w:lastColumn="0" w:lastRow="0" w:noHBand="0" w:noVBand="1" w:val="04A0"/>
      </w:tblPr>
      <w:tblGrid>
        <w:gridCol w:w="1296"/>
        <w:gridCol w:w="1296"/>
        <w:gridCol w:w="1296"/>
        <w:gridCol w:w="1296"/>
        <w:gridCol w:w="1296"/>
        <w:gridCol w:w="1296"/>
        <w:gridCol w:w="1296"/>
        <w:gridCol w:w="1296"/>
      </w:tblGrid>
      <w:tr>
        <w:trPr>
          <w:tblHeader w:val="true"/>
        </w:trPr>
        <w:tc>
          <w:tcPr>
            <w:tcW w:type="dxa" w:w="1440"/>
            <w:vAlign w:val="center"/>
            <w:shd w:fill="142C43"/>
          </w:tcPr>
          <w:p>
            <w:r/>
            <w:r>
              <w:rPr>
                <w:rFonts w:ascii="Arial" w:hAnsi="Arial"/>
                <w:b/>
                <w:color w:val="FFFFFF"/>
                <w:sz w:val="17"/>
              </w:rPr>
              <w:t>Meeting / Date</w:t>
            </w:r>
          </w:p>
        </w:tc>
        <w:tc>
          <w:tcPr>
            <w:tcW w:type="dxa" w:w="2160"/>
            <w:vAlign w:val="center"/>
            <w:shd w:fill="142C43"/>
          </w:tcPr>
          <w:p>
            <w:r/>
            <w:r>
              <w:rPr>
                <w:rFonts w:ascii="Arial" w:hAnsi="Arial"/>
                <w:b/>
                <w:color w:val="FFFFFF"/>
                <w:sz w:val="17"/>
              </w:rPr>
              <w:t>Issue</w:t>
            </w:r>
          </w:p>
        </w:tc>
        <w:tc>
          <w:tcPr>
            <w:tcW w:type="dxa" w:w="2592"/>
            <w:vAlign w:val="center"/>
            <w:shd w:fill="142C43"/>
          </w:tcPr>
          <w:p>
            <w:r/>
            <w:r>
              <w:rPr>
                <w:rFonts w:ascii="Arial" w:hAnsi="Arial"/>
                <w:b/>
                <w:color w:val="FFFFFF"/>
                <w:sz w:val="17"/>
              </w:rPr>
              <w:t>Position / Decision</w:t>
            </w:r>
          </w:p>
        </w:tc>
        <w:tc>
          <w:tcPr>
            <w:tcW w:type="dxa" w:w="1872"/>
            <w:vAlign w:val="center"/>
            <w:shd w:fill="142C43"/>
          </w:tcPr>
          <w:p>
            <w:r/>
            <w:r>
              <w:rPr>
                <w:rFonts w:ascii="Arial" w:hAnsi="Arial"/>
                <w:b/>
                <w:color w:val="FFFFFF"/>
                <w:sz w:val="17"/>
              </w:rPr>
              <w:t>Action</w:t>
            </w:r>
          </w:p>
        </w:tc>
        <w:tc>
          <w:tcPr>
            <w:tcW w:type="dxa" w:w="1152"/>
            <w:vAlign w:val="center"/>
            <w:shd w:fill="142C43"/>
          </w:tcPr>
          <w:p>
            <w:r/>
            <w:r>
              <w:rPr>
                <w:rFonts w:ascii="Arial" w:hAnsi="Arial"/>
                <w:b/>
                <w:color w:val="FFFFFF"/>
                <w:sz w:val="17"/>
              </w:rPr>
              <w:t>Owner</w:t>
            </w:r>
          </w:p>
        </w:tc>
        <w:tc>
          <w:tcPr>
            <w:tcW w:type="dxa" w:w="1152"/>
            <w:vAlign w:val="center"/>
            <w:shd w:fill="142C43"/>
          </w:tcPr>
          <w:p>
            <w:r/>
            <w:r>
              <w:rPr>
                <w:rFonts w:ascii="Arial" w:hAnsi="Arial"/>
                <w:b/>
                <w:color w:val="FFFFFF"/>
                <w:sz w:val="17"/>
              </w:rPr>
              <w:t>Due Date</w:t>
            </w:r>
          </w:p>
        </w:tc>
        <w:tc>
          <w:tcPr>
            <w:tcW w:type="dxa" w:w="1152"/>
            <w:vAlign w:val="center"/>
            <w:shd w:fill="142C43"/>
          </w:tcPr>
          <w:p>
            <w:r/>
            <w:r>
              <w:rPr>
                <w:rFonts w:ascii="Arial" w:hAnsi="Arial"/>
                <w:b/>
                <w:color w:val="FFFFFF"/>
                <w:sz w:val="17"/>
              </w:rPr>
              <w:t>Status</w:t>
            </w:r>
          </w:p>
        </w:tc>
        <w:tc>
          <w:tcPr>
            <w:tcW w:type="dxa" w:w="1728"/>
            <w:vAlign w:val="center"/>
            <w:shd w:fill="142C43"/>
          </w:tcPr>
          <w:p>
            <w:r/>
            <w:r>
              <w:rPr>
                <w:rFonts w:ascii="Arial" w:hAnsi="Arial"/>
                <w:b/>
                <w:color w:val="FFFFFF"/>
                <w:sz w:val="17"/>
              </w:rPr>
              <w:t>Evidence / Minutes Ref</w:t>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r>
        <w:tc>
          <w:tcPr>
            <w:tcW w:type="dxa" w:w="1440"/>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2592"/>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r>
      <w:tr>
        <w:tc>
          <w:tcPr>
            <w:tcW w:type="dxa" w:w="1440"/>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2592"/>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r>
    </w:tbl>
    <w:p>
      <w:pPr>
        <w:spacing w:after="60"/>
      </w:pPr>
    </w:p>
    <w:p>
      <w:pPr>
        <w:pStyle w:val="Heading1"/>
      </w:pPr>
      <w:r>
        <w:t>5. Document Control &amp; Evidence Protocol</w:t>
      </w:r>
    </w:p>
    <w:p>
      <w:pPr>
        <w:pStyle w:val="ListBullet"/>
        <w:spacing w:after="40"/>
      </w:pPr>
      <w:r>
        <w:t>Use a unique project issue / change / delay / claim reference where possible.</w:t>
      </w:r>
    </w:p>
    <w:p>
      <w:pPr>
        <w:pStyle w:val="ListBullet"/>
        <w:spacing w:after="40"/>
      </w:pPr>
      <w:r>
        <w:t>Keep original source files and preserve metadata where relevant.</w:t>
      </w:r>
    </w:p>
    <w:p>
      <w:pPr>
        <w:pStyle w:val="ListBullet"/>
        <w:spacing w:after="40"/>
      </w:pPr>
      <w:r>
        <w:t>Use consistent file naming: YYYY-MM-DD – Ref – Document Type – Short Description – Revision.</w:t>
      </w:r>
    </w:p>
    <w:p>
      <w:pPr>
        <w:pStyle w:val="ListBullet"/>
        <w:spacing w:after="40"/>
      </w:pPr>
      <w:r>
        <w:t>Never overwrite a superseded contractual document; retain revision history.</w:t>
      </w:r>
    </w:p>
    <w:p>
      <w:pPr>
        <w:pStyle w:val="ListBullet"/>
        <w:spacing w:after="40"/>
      </w:pPr>
      <w:r>
        <w:t>Store proof of issue and receipt for formal correspondence.</w:t>
      </w:r>
    </w:p>
    <w:p>
      <w:pPr>
        <w:pStyle w:val="ListBullet"/>
        <w:spacing w:after="40"/>
      </w:pPr>
      <w:r>
        <w:t>Cross-reference photographs, diaries, programmes, minutes and letters to the same issue reference.</w:t>
      </w:r>
    </w:p>
    <w:p>
      <w:pPr>
        <w:pStyle w:val="ListBullet"/>
        <w:spacing w:after="40"/>
      </w:pPr>
      <w:r>
        <w:t>Restrict editing of approved / final evidence where appropriate.</w:t>
      </w:r>
    </w:p>
    <w:p>
      <w:pPr>
        <w:pStyle w:val="ListBullet"/>
        <w:spacing w:after="40"/>
      </w:pPr>
      <w:r>
        <w:t>Maintain backups in the approved project document environment.</w:t>
      </w:r>
    </w:p>
    <w:p>
      <w:pPr>
        <w:pStyle w:val="Heading2"/>
      </w:pPr>
      <w:r>
        <w:t>6. Contract Risk Register</w:t>
      </w:r>
    </w:p>
    <w:tbl>
      <w:tblPr>
        <w:tblStyle w:val="TableGrid"/>
        <w:tblW w:type="auto" w:w="0"/>
        <w:jc w:val="center"/>
        <w:tblLayout w:type="fixed"/>
        <w:tblLook w:firstColumn="1" w:firstRow="1" w:lastColumn="0" w:lastRow="0" w:noHBand="0" w:noVBand="1" w:val="04A0"/>
      </w:tblPr>
      <w:tblGrid>
        <w:gridCol w:w="1152"/>
        <w:gridCol w:w="1152"/>
        <w:gridCol w:w="1152"/>
        <w:gridCol w:w="1152"/>
        <w:gridCol w:w="1152"/>
        <w:gridCol w:w="1152"/>
        <w:gridCol w:w="1152"/>
        <w:gridCol w:w="1152"/>
        <w:gridCol w:w="1152"/>
      </w:tblGrid>
      <w:tr>
        <w:trPr>
          <w:tblHeader w:val="true"/>
        </w:trPr>
        <w:tc>
          <w:tcPr>
            <w:tcW w:type="dxa" w:w="1008"/>
            <w:vAlign w:val="center"/>
            <w:shd w:fill="142C43"/>
          </w:tcPr>
          <w:p>
            <w:r/>
            <w:r>
              <w:rPr>
                <w:rFonts w:ascii="Arial" w:hAnsi="Arial"/>
                <w:b/>
                <w:color w:val="FFFFFF"/>
                <w:sz w:val="17"/>
              </w:rPr>
              <w:t>Risk Ref</w:t>
            </w:r>
          </w:p>
        </w:tc>
        <w:tc>
          <w:tcPr>
            <w:tcW w:type="dxa" w:w="2160"/>
            <w:vAlign w:val="center"/>
            <w:shd w:fill="142C43"/>
          </w:tcPr>
          <w:p>
            <w:r/>
            <w:r>
              <w:rPr>
                <w:rFonts w:ascii="Arial" w:hAnsi="Arial"/>
                <w:b/>
                <w:color w:val="FFFFFF"/>
                <w:sz w:val="17"/>
              </w:rPr>
              <w:t>Risk / Issue</w:t>
            </w:r>
          </w:p>
        </w:tc>
        <w:tc>
          <w:tcPr>
            <w:tcW w:type="dxa" w:w="1728"/>
            <w:vAlign w:val="center"/>
            <w:shd w:fill="142C43"/>
          </w:tcPr>
          <w:p>
            <w:r/>
            <w:r>
              <w:rPr>
                <w:rFonts w:ascii="Arial" w:hAnsi="Arial"/>
                <w:b/>
                <w:color w:val="FFFFFF"/>
                <w:sz w:val="17"/>
              </w:rPr>
              <w:t>Clause / Contract Link</w:t>
            </w:r>
          </w:p>
        </w:tc>
        <w:tc>
          <w:tcPr>
            <w:tcW w:type="dxa" w:w="1152"/>
            <w:vAlign w:val="center"/>
            <w:shd w:fill="142C43"/>
          </w:tcPr>
          <w:p>
            <w:r/>
            <w:r>
              <w:rPr>
                <w:rFonts w:ascii="Arial" w:hAnsi="Arial"/>
                <w:b/>
                <w:color w:val="FFFFFF"/>
                <w:sz w:val="17"/>
              </w:rPr>
              <w:t>Probability</w:t>
            </w:r>
          </w:p>
        </w:tc>
        <w:tc>
          <w:tcPr>
            <w:tcW w:type="dxa" w:w="1152"/>
            <w:vAlign w:val="center"/>
            <w:shd w:fill="142C43"/>
          </w:tcPr>
          <w:p>
            <w:r/>
            <w:r>
              <w:rPr>
                <w:rFonts w:ascii="Arial" w:hAnsi="Arial"/>
                <w:b/>
                <w:color w:val="FFFFFF"/>
                <w:sz w:val="17"/>
              </w:rPr>
              <w:t>Impact</w:t>
            </w:r>
          </w:p>
        </w:tc>
        <w:tc>
          <w:tcPr>
            <w:tcW w:type="dxa" w:w="2160"/>
            <w:vAlign w:val="center"/>
            <w:shd w:fill="142C43"/>
          </w:tcPr>
          <w:p>
            <w:r/>
            <w:r>
              <w:rPr>
                <w:rFonts w:ascii="Arial" w:hAnsi="Arial"/>
                <w:b/>
                <w:color w:val="FFFFFF"/>
                <w:sz w:val="17"/>
              </w:rPr>
              <w:t>Mitigation</w:t>
            </w:r>
          </w:p>
        </w:tc>
        <w:tc>
          <w:tcPr>
            <w:tcW w:type="dxa" w:w="1152"/>
            <w:vAlign w:val="center"/>
            <w:shd w:fill="142C43"/>
          </w:tcPr>
          <w:p>
            <w:r/>
            <w:r>
              <w:rPr>
                <w:rFonts w:ascii="Arial" w:hAnsi="Arial"/>
                <w:b/>
                <w:color w:val="FFFFFF"/>
                <w:sz w:val="17"/>
              </w:rPr>
              <w:t>Owner</w:t>
            </w:r>
          </w:p>
        </w:tc>
        <w:tc>
          <w:tcPr>
            <w:tcW w:type="dxa" w:w="1296"/>
            <w:vAlign w:val="center"/>
            <w:shd w:fill="142C43"/>
          </w:tcPr>
          <w:p>
            <w:r/>
            <w:r>
              <w:rPr>
                <w:rFonts w:ascii="Arial" w:hAnsi="Arial"/>
                <w:b/>
                <w:color w:val="FFFFFF"/>
                <w:sz w:val="17"/>
              </w:rPr>
              <w:t>Review Date</w:t>
            </w:r>
          </w:p>
        </w:tc>
        <w:tc>
          <w:tcPr>
            <w:tcW w:type="dxa" w:w="1152"/>
            <w:vAlign w:val="center"/>
            <w:shd w:fill="142C43"/>
          </w:tcPr>
          <w:p>
            <w:r/>
            <w:r>
              <w:rPr>
                <w:rFonts w:ascii="Arial" w:hAnsi="Arial"/>
                <w:b/>
                <w:color w:val="FFFFFF"/>
                <w:sz w:val="17"/>
              </w:rPr>
              <w:t>Status</w:t>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r>
        <w:tc>
          <w:tcPr>
            <w:tcW w:type="dxa" w:w="1008"/>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2160"/>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r>
      <w:tr>
        <w:tc>
          <w:tcPr>
            <w:tcW w:type="dxa" w:w="1008"/>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2160"/>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r>
    </w:tbl>
    <w:p>
      <w:pPr>
        <w:spacing w:after="60"/>
      </w:pPr>
    </w:p>
    <w:p>
      <w:pPr>
        <w:pStyle w:val="Heading2"/>
      </w:pPr>
      <w:r>
        <w:t>7. Dispute Escalation Tracker</w:t>
      </w:r>
    </w:p>
    <w:tbl>
      <w:tblPr>
        <w:tblStyle w:val="TableGrid"/>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trPr>
        <w:tc>
          <w:tcPr>
            <w:tcW w:type="dxa" w:w="1152"/>
            <w:vAlign w:val="center"/>
            <w:shd w:fill="142C43"/>
          </w:tcPr>
          <w:p>
            <w:r/>
            <w:r>
              <w:rPr>
                <w:rFonts w:ascii="Arial" w:hAnsi="Arial"/>
                <w:b/>
                <w:color w:val="FFFFFF"/>
                <w:sz w:val="17"/>
              </w:rPr>
              <w:t>Issue Ref</w:t>
            </w:r>
          </w:p>
        </w:tc>
        <w:tc>
          <w:tcPr>
            <w:tcW w:type="dxa" w:w="1728"/>
            <w:vAlign w:val="center"/>
            <w:shd w:fill="142C43"/>
          </w:tcPr>
          <w:p>
            <w:r/>
            <w:r>
              <w:rPr>
                <w:rFonts w:ascii="Arial" w:hAnsi="Arial"/>
                <w:b/>
                <w:color w:val="FFFFFF"/>
                <w:sz w:val="17"/>
              </w:rPr>
              <w:t>Current Level</w:t>
            </w:r>
          </w:p>
        </w:tc>
        <w:tc>
          <w:tcPr>
            <w:tcW w:type="dxa" w:w="1872"/>
            <w:vAlign w:val="center"/>
            <w:shd w:fill="142C43"/>
          </w:tcPr>
          <w:p>
            <w:r/>
            <w:r>
              <w:rPr>
                <w:rFonts w:ascii="Arial" w:hAnsi="Arial"/>
                <w:b/>
                <w:color w:val="FFFFFF"/>
                <w:sz w:val="17"/>
              </w:rPr>
              <w:t>Last Action</w:t>
            </w:r>
          </w:p>
        </w:tc>
        <w:tc>
          <w:tcPr>
            <w:tcW w:type="dxa" w:w="2448"/>
            <w:vAlign w:val="center"/>
            <w:shd w:fill="142C43"/>
          </w:tcPr>
          <w:p>
            <w:r/>
            <w:r>
              <w:rPr>
                <w:rFonts w:ascii="Arial" w:hAnsi="Arial"/>
                <w:b/>
                <w:color w:val="FFFFFF"/>
                <w:sz w:val="17"/>
              </w:rPr>
              <w:t>Next Escalation Step</w:t>
            </w:r>
          </w:p>
        </w:tc>
        <w:tc>
          <w:tcPr>
            <w:tcW w:type="dxa" w:w="1872"/>
            <w:vAlign w:val="center"/>
            <w:shd w:fill="142C43"/>
          </w:tcPr>
          <w:p>
            <w:r/>
            <w:r>
              <w:rPr>
                <w:rFonts w:ascii="Arial" w:hAnsi="Arial"/>
                <w:b/>
                <w:color w:val="FFFFFF"/>
                <w:sz w:val="17"/>
              </w:rPr>
              <w:t>Decision / Response Due</w:t>
            </w:r>
          </w:p>
        </w:tc>
        <w:tc>
          <w:tcPr>
            <w:tcW w:type="dxa" w:w="1152"/>
            <w:vAlign w:val="center"/>
            <w:shd w:fill="142C43"/>
          </w:tcPr>
          <w:p>
            <w:r/>
            <w:r>
              <w:rPr>
                <w:rFonts w:ascii="Arial" w:hAnsi="Arial"/>
                <w:b/>
                <w:color w:val="FFFFFF"/>
                <w:sz w:val="17"/>
              </w:rPr>
              <w:t>Owner</w:t>
            </w:r>
          </w:p>
        </w:tc>
        <w:tc>
          <w:tcPr>
            <w:tcW w:type="dxa" w:w="1296"/>
            <w:vAlign w:val="center"/>
            <w:shd w:fill="142C43"/>
          </w:tcPr>
          <w:p>
            <w:r/>
            <w:r>
              <w:rPr>
                <w:rFonts w:ascii="Arial" w:hAnsi="Arial"/>
                <w:b/>
                <w:color w:val="FFFFFF"/>
                <w:sz w:val="17"/>
              </w:rPr>
              <w:t>Status</w:t>
            </w:r>
          </w:p>
        </w:tc>
      </w:tr>
      <w:tr>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r>
        <w:tc>
          <w:tcPr>
            <w:tcW w:type="dxa" w:w="1152"/>
            <w:vAlign w:val="center"/>
          </w:tcPr>
          <w:p>
            <w:r/>
            <w:r>
              <w:rPr>
                <w:rFonts w:ascii="Arial" w:hAnsi="Arial"/>
                <w:b w:val="0"/>
                <w:color w:val="1E242A"/>
                <w:sz w:val="17"/>
              </w:rPr>
            </w:r>
          </w:p>
        </w:tc>
        <w:tc>
          <w:tcPr>
            <w:tcW w:type="dxa" w:w="172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2448"/>
            <w:vAlign w:val="center"/>
          </w:tcPr>
          <w:p>
            <w:r/>
            <w:r>
              <w:rPr>
                <w:rFonts w:ascii="Arial" w:hAnsi="Arial"/>
                <w:b w:val="0"/>
                <w:color w:val="1E242A"/>
                <w:sz w:val="17"/>
              </w:rPr>
            </w:r>
          </w:p>
        </w:tc>
        <w:tc>
          <w:tcPr>
            <w:tcW w:type="dxa" w:w="1872"/>
            <w:vAlign w:val="center"/>
          </w:tcPr>
          <w:p>
            <w:r/>
            <w:r>
              <w:rPr>
                <w:rFonts w:ascii="Arial" w:hAnsi="Arial"/>
                <w:b w:val="0"/>
                <w:color w:val="1E242A"/>
                <w:sz w:val="17"/>
              </w:rPr>
            </w:r>
          </w:p>
        </w:tc>
        <w:tc>
          <w:tcPr>
            <w:tcW w:type="dxa" w:w="1152"/>
            <w:vAlign w:val="center"/>
          </w:tcPr>
          <w:p>
            <w:r/>
            <w:r>
              <w:rPr>
                <w:rFonts w:ascii="Arial" w:hAnsi="Arial"/>
                <w:b w:val="0"/>
                <w:color w:val="1E242A"/>
                <w:sz w:val="17"/>
              </w:rPr>
            </w:r>
          </w:p>
        </w:tc>
        <w:tc>
          <w:tcPr>
            <w:tcW w:type="dxa" w:w="1296"/>
            <w:vAlign w:val="center"/>
          </w:tcPr>
          <w:p>
            <w:r/>
            <w:r>
              <w:rPr>
                <w:rFonts w:ascii="Arial" w:hAnsi="Arial"/>
                <w:b w:val="0"/>
                <w:color w:val="1E242A"/>
                <w:sz w:val="17"/>
              </w:rPr>
            </w:r>
          </w:p>
        </w:tc>
      </w:tr>
      <w:tr>
        <w:tc>
          <w:tcPr>
            <w:tcW w:type="dxa" w:w="1152"/>
            <w:vAlign w:val="center"/>
            <w:shd w:fill="F5F7F8"/>
          </w:tcPr>
          <w:p>
            <w:r/>
            <w:r>
              <w:rPr>
                <w:rFonts w:ascii="Arial" w:hAnsi="Arial"/>
                <w:b w:val="0"/>
                <w:color w:val="1E242A"/>
                <w:sz w:val="17"/>
              </w:rPr>
            </w:r>
          </w:p>
        </w:tc>
        <w:tc>
          <w:tcPr>
            <w:tcW w:type="dxa" w:w="172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2448"/>
            <w:vAlign w:val="center"/>
            <w:shd w:fill="F5F7F8"/>
          </w:tcPr>
          <w:p>
            <w:r/>
            <w:r>
              <w:rPr>
                <w:rFonts w:ascii="Arial" w:hAnsi="Arial"/>
                <w:b w:val="0"/>
                <w:color w:val="1E242A"/>
                <w:sz w:val="17"/>
              </w:rPr>
            </w:r>
          </w:p>
        </w:tc>
        <w:tc>
          <w:tcPr>
            <w:tcW w:type="dxa" w:w="1872"/>
            <w:vAlign w:val="center"/>
            <w:shd w:fill="F5F7F8"/>
          </w:tcPr>
          <w:p>
            <w:r/>
            <w:r>
              <w:rPr>
                <w:rFonts w:ascii="Arial" w:hAnsi="Arial"/>
                <w:b w:val="0"/>
                <w:color w:val="1E242A"/>
                <w:sz w:val="17"/>
              </w:rPr>
            </w:r>
          </w:p>
        </w:tc>
        <w:tc>
          <w:tcPr>
            <w:tcW w:type="dxa" w:w="1152"/>
            <w:vAlign w:val="center"/>
            <w:shd w:fill="F5F7F8"/>
          </w:tcPr>
          <w:p>
            <w:r/>
            <w:r>
              <w:rPr>
                <w:rFonts w:ascii="Arial" w:hAnsi="Arial"/>
                <w:b w:val="0"/>
                <w:color w:val="1E242A"/>
                <w:sz w:val="17"/>
              </w:rPr>
            </w:r>
          </w:p>
        </w:tc>
        <w:tc>
          <w:tcPr>
            <w:tcW w:type="dxa" w:w="1296"/>
            <w:vAlign w:val="center"/>
            <w:shd w:fill="F5F7F8"/>
          </w:tcPr>
          <w:p>
            <w:r/>
            <w:r>
              <w:rPr>
                <w:rFonts w:ascii="Arial" w:hAnsi="Arial"/>
                <w:b w:val="0"/>
                <w:color w:val="1E242A"/>
                <w:sz w:val="17"/>
              </w:rPr>
            </w:r>
          </w:p>
        </w:tc>
      </w:tr>
    </w:tbl>
    <w:p>
      <w:pPr>
        <w:spacing w:after="60"/>
      </w:pPr>
    </w:p>
    <w:p>
      <w:pPr>
        <w:pStyle w:val="Heading1"/>
      </w:pPr>
      <w:r>
        <w:t>8. Dispute Escalation Ladder</w:t>
      </w:r>
    </w:p>
    <w:p>
      <w:pPr>
        <w:spacing w:after="40"/>
      </w:pPr>
      <w:r>
        <w:rPr>
          <w:b/>
          <w:color w:val="142C43"/>
        </w:rPr>
        <w:t xml:space="preserve">1.  </w:t>
      </w:r>
      <w:r>
        <w:t>Site-level clarification and record</w:t>
      </w:r>
    </w:p>
    <w:p>
      <w:pPr>
        <w:spacing w:after="40"/>
      </w:pPr>
      <w:r>
        <w:rPr>
          <w:b/>
          <w:color w:val="142C43"/>
        </w:rPr>
        <w:t xml:space="preserve">2.  </w:t>
      </w:r>
      <w:r>
        <w:t>Formal contractual correspondence / notice</w:t>
      </w:r>
    </w:p>
    <w:p>
      <w:pPr>
        <w:spacing w:after="40"/>
      </w:pPr>
      <w:r>
        <w:rPr>
          <w:b/>
          <w:color w:val="142C43"/>
        </w:rPr>
        <w:t xml:space="preserve">3.  </w:t>
      </w:r>
      <w:r>
        <w:t>Project leadership review</w:t>
      </w:r>
    </w:p>
    <w:p>
      <w:pPr>
        <w:spacing w:after="40"/>
      </w:pPr>
      <w:r>
        <w:rPr>
          <w:b/>
          <w:color w:val="142C43"/>
        </w:rPr>
        <w:t xml:space="preserve">4.  </w:t>
      </w:r>
      <w:r>
        <w:t>Contractual determination / certification process</w:t>
      </w:r>
    </w:p>
    <w:p>
      <w:pPr>
        <w:spacing w:after="40"/>
      </w:pPr>
      <w:r>
        <w:rPr>
          <w:b/>
          <w:color w:val="142C43"/>
        </w:rPr>
        <w:t xml:space="preserve">5.  </w:t>
      </w:r>
      <w:r>
        <w:t>Senior management negotiation</w:t>
      </w:r>
    </w:p>
    <w:p>
      <w:pPr>
        <w:spacing w:after="40"/>
      </w:pPr>
      <w:r>
        <w:rPr>
          <w:b/>
          <w:color w:val="142C43"/>
        </w:rPr>
        <w:t xml:space="preserve">6.  </w:t>
      </w:r>
      <w:r>
        <w:t>Mediation / adjudication / dispute board where applicable</w:t>
      </w:r>
    </w:p>
    <w:p>
      <w:pPr>
        <w:spacing w:after="40"/>
      </w:pPr>
      <w:r>
        <w:rPr>
          <w:b/>
          <w:color w:val="142C43"/>
        </w:rPr>
        <w:t xml:space="preserve">7.  </w:t>
      </w:r>
      <w:r>
        <w:t>Arbitration or litigation where applicable</w:t>
      </w:r>
    </w:p>
    <w:p>
      <w:pPr>
        <w:pStyle w:val="Heading2"/>
      </w:pPr>
      <w:r>
        <w:t>9. Project Close-Out / Lessons Learned Checklist</w:t>
      </w:r>
    </w:p>
    <w:p>
      <w:pPr>
        <w:spacing w:after="20"/>
      </w:pPr>
      <w:r>
        <w:rPr>
          <w:b/>
        </w:rPr>
        <w:t xml:space="preserve">☐ </w:t>
      </w:r>
      <w:r>
        <w:t>Open notices reconciled</w:t>
      </w:r>
    </w:p>
    <w:p>
      <w:pPr>
        <w:spacing w:after="20"/>
      </w:pPr>
      <w:r>
        <w:rPr>
          <w:b/>
        </w:rPr>
        <w:t xml:space="preserve">☐ </w:t>
      </w:r>
      <w:r>
        <w:t>Variations reconciled</w:t>
      </w:r>
    </w:p>
    <w:p>
      <w:pPr>
        <w:spacing w:after="20"/>
      </w:pPr>
      <w:r>
        <w:rPr>
          <w:b/>
        </w:rPr>
        <w:t xml:space="preserve">☐ </w:t>
      </w:r>
      <w:r>
        <w:t>Claims status confirmed</w:t>
      </w:r>
    </w:p>
    <w:p>
      <w:pPr>
        <w:spacing w:after="20"/>
      </w:pPr>
      <w:r>
        <w:rPr>
          <w:b/>
        </w:rPr>
        <w:t xml:space="preserve">☐ </w:t>
      </w:r>
      <w:r>
        <w:t>EOT position closed or clearly reserved</w:t>
      </w:r>
    </w:p>
    <w:p>
      <w:pPr>
        <w:spacing w:after="20"/>
      </w:pPr>
      <w:r>
        <w:rPr>
          <w:b/>
        </w:rPr>
        <w:t xml:space="preserve">☐ </w:t>
      </w:r>
      <w:r>
        <w:t>Payment / final account status reconciled</w:t>
      </w:r>
    </w:p>
    <w:p>
      <w:pPr>
        <w:spacing w:after="20"/>
      </w:pPr>
      <w:r>
        <w:rPr>
          <w:b/>
        </w:rPr>
        <w:t xml:space="preserve">☐ </w:t>
      </w:r>
      <w:r>
        <w:t>Security / retention release dates diarised</w:t>
      </w:r>
    </w:p>
    <w:p>
      <w:pPr>
        <w:spacing w:after="20"/>
      </w:pPr>
      <w:r>
        <w:rPr>
          <w:b/>
        </w:rPr>
        <w:t xml:space="preserve">☐ </w:t>
      </w:r>
      <w:r>
        <w:t>Defects and completion records archived</w:t>
      </w:r>
    </w:p>
    <w:p>
      <w:pPr>
        <w:spacing w:after="20"/>
      </w:pPr>
      <w:r>
        <w:rPr>
          <w:b/>
        </w:rPr>
        <w:t xml:space="preserve">☐ </w:t>
      </w:r>
      <w:r>
        <w:t>Key evidence folders indexed</w:t>
      </w:r>
    </w:p>
    <w:p>
      <w:pPr>
        <w:spacing w:after="20"/>
      </w:pPr>
      <w:r>
        <w:rPr>
          <w:b/>
        </w:rPr>
        <w:t xml:space="preserve">☐ </w:t>
      </w:r>
      <w:r>
        <w:t>Disputes and reservations recorded</w:t>
      </w:r>
    </w:p>
    <w:p>
      <w:pPr>
        <w:spacing w:after="20"/>
      </w:pPr>
      <w:r>
        <w:rPr>
          <w:b/>
        </w:rPr>
        <w:t xml:space="preserve">☐ </w:t>
      </w:r>
      <w:r>
        <w:t>Lessons learned captured for future projects</w:t>
      </w:r>
    </w:p>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GOLDEN RULE  </w:t>
            </w:r>
            <w:r>
              <w:rPr>
                <w:rFonts w:ascii="Arial" w:hAnsi="Arial"/>
                <w:sz w:val="19"/>
              </w:rPr>
              <w:t>If it is important, record it contemporaneously. Memory deteriorates; a properly controlled record survives.</w:t>
            </w:r>
          </w:p>
        </w:tc>
      </w:tr>
    </w:tbl>
    <w:p>
      <w:pPr>
        <w:spacing w:after="40"/>
      </w:pPr>
    </w:p>
    <w:p>
      <w:pPr>
        <w:pStyle w:val="Heading1"/>
      </w:pPr>
      <w:r>
        <w:t>Implementation on a Live Project</w:t>
      </w:r>
    </w:p>
    <w:p>
      <w:pPr>
        <w:spacing w:after="40"/>
      </w:pPr>
      <w:r>
        <w:rPr>
          <w:b/>
          <w:color w:val="142C43"/>
        </w:rPr>
        <w:t xml:space="preserve">1.  </w:t>
      </w:r>
      <w:r>
        <w:t>Agree the project evidence filing convention at mobilisation.</w:t>
      </w:r>
    </w:p>
    <w:p>
      <w:pPr>
        <w:spacing w:after="40"/>
      </w:pPr>
      <w:r>
        <w:rPr>
          <w:b/>
          <w:color w:val="142C43"/>
        </w:rPr>
        <w:t xml:space="preserve">2.  </w:t>
      </w:r>
      <w:r>
        <w:t>Make Daily Site Records a controlled routine, not an optional diary.</w:t>
      </w:r>
    </w:p>
    <w:p>
      <w:pPr>
        <w:spacing w:after="40"/>
      </w:pPr>
      <w:r>
        <w:rPr>
          <w:b/>
          <w:color w:val="142C43"/>
        </w:rPr>
        <w:t xml:space="preserve">3.  </w:t>
      </w:r>
      <w:r>
        <w:t>Use the Evidence Matrix for every significant delay, variation and claim.</w:t>
      </w:r>
    </w:p>
    <w:p>
      <w:pPr>
        <w:spacing w:after="40"/>
      </w:pPr>
      <w:r>
        <w:rPr>
          <w:b/>
          <w:color w:val="142C43"/>
        </w:rPr>
        <w:t xml:space="preserve">4.  </w:t>
      </w:r>
      <w:r>
        <w:t>Turn meeting minutes into tracked actions with owners and deadlines.</w:t>
      </w:r>
    </w:p>
    <w:p>
      <w:pPr>
        <w:spacing w:after="40"/>
      </w:pPr>
      <w:r>
        <w:rPr>
          <w:b/>
          <w:color w:val="142C43"/>
        </w:rPr>
        <w:t xml:space="preserve">5.  </w:t>
      </w:r>
      <w:r>
        <w:t>Archive project close-out evidence so future claims or audits can be reconstructed quickly.</w:t>
      </w:r>
    </w:p>
    <w:p>
      <w:pPr>
        <w:pStyle w:val="Heading2"/>
      </w:pPr>
      <w:r>
        <w:t>Minimum Ownership</w:t>
      </w:r>
    </w:p>
    <w:tbl>
      <w:tblPr>
        <w:tblStyle w:val="TableGrid"/>
        <w:tblW w:type="auto" w:w="0"/>
        <w:jc w:val="center"/>
        <w:tblLook w:firstColumn="1" w:firstRow="1" w:lastColumn="0" w:lastRow="0" w:noHBand="0" w:noVBand="1" w:val="04A0"/>
      </w:tblPr>
      <w:tblGrid>
        <w:gridCol w:w="5184"/>
        <w:gridCol w:w="5184"/>
      </w:tblGrid>
      <w:tr>
        <w:tc>
          <w:tcPr>
            <w:tcW w:type="dxa" w:w="5184"/>
            <w:vAlign w:val="center"/>
            <w:shd w:fill="142C43"/>
          </w:tcPr>
          <w:p>
            <w:r/>
            <w:r>
              <w:rPr>
                <w:rFonts w:ascii="Arial" w:hAnsi="Arial"/>
                <w:b/>
                <w:color w:val="FFFFFF"/>
                <w:sz w:val="18"/>
              </w:rPr>
              <w:t>Role</w:t>
            </w:r>
          </w:p>
        </w:tc>
        <w:tc>
          <w:tcPr>
            <w:tcW w:type="dxa" w:w="5184"/>
            <w:vAlign w:val="center"/>
            <w:shd w:fill="142C43"/>
          </w:tcPr>
          <w:p>
            <w:r/>
            <w:r>
              <w:rPr>
                <w:rFonts w:ascii="Arial" w:hAnsi="Arial"/>
                <w:b/>
                <w:color w:val="FFFFFF"/>
                <w:sz w:val="18"/>
              </w:rPr>
              <w:t>Responsibility</w:t>
            </w:r>
          </w:p>
        </w:tc>
      </w:tr>
      <w:tr>
        <w:tc>
          <w:tcPr>
            <w:tcW w:type="dxa" w:w="5184"/>
            <w:vAlign w:val="center"/>
          </w:tcPr>
          <w:p>
            <w:r/>
            <w:r>
              <w:rPr>
                <w:rFonts w:ascii="Arial" w:hAnsi="Arial"/>
                <w:b/>
                <w:color w:val="142C43"/>
                <w:sz w:val="18"/>
              </w:rPr>
              <w:t>Document Controller</w:t>
            </w:r>
          </w:p>
        </w:tc>
        <w:tc>
          <w:tcPr>
            <w:tcW w:type="dxa" w:w="5184"/>
            <w:vAlign w:val="center"/>
          </w:tcPr>
          <w:p>
            <w:r/>
            <w:r>
              <w:rPr>
                <w:rFonts w:ascii="Arial" w:hAnsi="Arial"/>
                <w:b w:val="0"/>
                <w:color w:val="1E242A"/>
                <w:sz w:val="18"/>
              </w:rPr>
              <w:t>Own controlled storage, revision and retrieval.</w:t>
            </w:r>
          </w:p>
        </w:tc>
      </w:tr>
      <w:tr>
        <w:tc>
          <w:tcPr>
            <w:tcW w:type="dxa" w:w="5184"/>
            <w:vAlign w:val="center"/>
          </w:tcPr>
          <w:p>
            <w:r/>
            <w:r>
              <w:rPr>
                <w:rFonts w:ascii="Arial" w:hAnsi="Arial"/>
                <w:b/>
                <w:color w:val="142C43"/>
                <w:sz w:val="18"/>
              </w:rPr>
              <w:t>Site Team</w:t>
            </w:r>
          </w:p>
        </w:tc>
        <w:tc>
          <w:tcPr>
            <w:tcW w:type="dxa" w:w="5184"/>
            <w:vAlign w:val="center"/>
          </w:tcPr>
          <w:p>
            <w:r/>
            <w:r>
              <w:rPr>
                <w:rFonts w:ascii="Arial" w:hAnsi="Arial"/>
                <w:b w:val="0"/>
                <w:color w:val="1E242A"/>
                <w:sz w:val="18"/>
              </w:rPr>
              <w:t>Create contemporaneous factual records.</w:t>
            </w:r>
          </w:p>
        </w:tc>
      </w:tr>
      <w:tr>
        <w:tc>
          <w:tcPr>
            <w:tcW w:type="dxa" w:w="5184"/>
            <w:vAlign w:val="center"/>
          </w:tcPr>
          <w:p>
            <w:r/>
            <w:r>
              <w:rPr>
                <w:rFonts w:ascii="Arial" w:hAnsi="Arial"/>
                <w:b/>
                <w:color w:val="142C43"/>
                <w:sz w:val="18"/>
              </w:rPr>
              <w:t>Contract Administrator</w:t>
            </w:r>
          </w:p>
        </w:tc>
        <w:tc>
          <w:tcPr>
            <w:tcW w:type="dxa" w:w="5184"/>
            <w:vAlign w:val="center"/>
          </w:tcPr>
          <w:p>
            <w:r/>
            <w:r>
              <w:rPr>
                <w:rFonts w:ascii="Arial" w:hAnsi="Arial"/>
                <w:b w:val="0"/>
                <w:color w:val="1E242A"/>
                <w:sz w:val="18"/>
              </w:rPr>
              <w:t>Connect records to clauses, notices and issues.</w:t>
            </w:r>
          </w:p>
        </w:tc>
      </w:tr>
      <w:tr>
        <w:tc>
          <w:tcPr>
            <w:tcW w:type="dxa" w:w="5184"/>
            <w:vAlign w:val="center"/>
          </w:tcPr>
          <w:p>
            <w:r/>
            <w:r>
              <w:rPr>
                <w:rFonts w:ascii="Arial" w:hAnsi="Arial"/>
                <w:b/>
                <w:color w:val="142C43"/>
                <w:sz w:val="18"/>
              </w:rPr>
              <w:t>Project / Commercial Leads</w:t>
            </w:r>
          </w:p>
        </w:tc>
        <w:tc>
          <w:tcPr>
            <w:tcW w:type="dxa" w:w="5184"/>
            <w:vAlign w:val="center"/>
          </w:tcPr>
          <w:p>
            <w:r/>
            <w:r>
              <w:rPr>
                <w:rFonts w:ascii="Arial" w:hAnsi="Arial"/>
                <w:b w:val="0"/>
                <w:color w:val="1E242A"/>
                <w:sz w:val="18"/>
              </w:rPr>
              <w:t>Identify evidence gaps and escalation needs.</w:t>
            </w:r>
          </w:p>
        </w:tc>
      </w:tr>
      <w:tr>
        <w:tc>
          <w:tcPr>
            <w:tcW w:type="dxa" w:w="5184"/>
            <w:vAlign w:val="center"/>
          </w:tcPr>
          <w:p>
            <w:r/>
            <w:r>
              <w:rPr>
                <w:rFonts w:ascii="Arial" w:hAnsi="Arial"/>
                <w:b/>
                <w:color w:val="142C43"/>
                <w:sz w:val="18"/>
              </w:rPr>
              <w:t>Legal / Claims Advisor</w:t>
            </w:r>
          </w:p>
        </w:tc>
        <w:tc>
          <w:tcPr>
            <w:tcW w:type="dxa" w:w="5184"/>
            <w:vAlign w:val="center"/>
          </w:tcPr>
          <w:p>
            <w:r/>
            <w:r>
              <w:rPr>
                <w:rFonts w:ascii="Arial" w:hAnsi="Arial"/>
                <w:b w:val="0"/>
                <w:color w:val="1E242A"/>
                <w:sz w:val="18"/>
              </w:rPr>
              <w:t>Advise where privilege or dispute protocols apply.</w:t>
            </w:r>
          </w:p>
        </w:tc>
      </w:tr>
    </w:tbl>
    <w:tbl>
      <w:tblPr>
        <w:tblW w:type="auto" w:w="0"/>
        <w:jc w:val="center"/>
        <w:tblLayout w:type="fixed"/>
        <w:tblLook w:firstColumn="1" w:firstRow="1" w:lastColumn="0" w:lastRow="0" w:noHBand="0" w:noVBand="1" w:val="04A0"/>
      </w:tblPr>
      <w:tblGrid>
        <w:gridCol w:w="10080"/>
      </w:tblGrid>
      <w:tr>
        <w:tc>
          <w:tcPr>
            <w:tcW w:type="dxa" w:w="10368"/>
            <w:shd w:fill="F7F1E6"/>
          </w:tcPr>
          <w:p>
            <w:r>
              <w:rPr>
                <w:rFonts w:ascii="Arial" w:hAnsi="Arial"/>
                <w:b/>
                <w:color w:val="142C43"/>
                <w:sz w:val="20"/>
              </w:rPr>
              <w:t xml:space="preserve">IMPLEMENTATION PRINCIPLE  </w:t>
            </w:r>
            <w:r>
              <w:rPr>
                <w:rFonts w:ascii="Arial" w:hAnsi="Arial"/>
                <w:sz w:val="19"/>
              </w:rPr>
              <w:t>A toolkit only adds value when someone owns it, deadlines are reviewed routinely, and project teams actually use the outputs in meetings and decisions.</w:t>
            </w:r>
          </w:p>
        </w:tc>
      </w:tr>
    </w:tbl>
    <w:p>
      <w:pPr>
        <w:spacing w:after="40"/>
      </w:pPr>
    </w:p>
    <w:sectPr w:rsidR="00FC693F" w:rsidRPr="0006063C" w:rsidSect="00034616">
      <w:headerReference w:type="default" r:id="rId9"/>
      <w:footerReference w:type="default" r:id="rId10"/>
      <w:pgSz w:w="12240" w:h="15840"/>
      <w:pgMar w:top="792"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975"/>
        <w:sz w:val="15"/>
      </w:rPr>
      <w:t>Implementation edition • Adapt to the applicable contract form, amendments and governing law.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B6975"/>
        <w:sz w:val="16"/>
      </w:rPr>
      <w:t>ATLAS™  |  CONTRACT ADMINISTRATOR PROFESSIONAL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24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2C43"/>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B7A7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2C4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42C4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